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C90B4" w14:textId="58E17B15" w:rsidR="00085D72" w:rsidRPr="003A6BFC" w:rsidRDefault="00085D72" w:rsidP="00085D72">
      <w:pPr>
        <w:jc w:val="center"/>
        <w:rPr>
          <w:sz w:val="32"/>
          <w:szCs w:val="32"/>
        </w:rPr>
      </w:pPr>
      <w:r w:rsidRPr="003A6BFC">
        <w:rPr>
          <w:sz w:val="32"/>
          <w:szCs w:val="32"/>
        </w:rPr>
        <w:t>Are the Decathlon Tables Fair?</w:t>
      </w:r>
    </w:p>
    <w:p w14:paraId="5EC58FA4" w14:textId="65B42CAE" w:rsidR="00AA62BE" w:rsidRPr="003A6BFC" w:rsidRDefault="00085D72" w:rsidP="00085D72">
      <w:pPr>
        <w:jc w:val="center"/>
        <w:rPr>
          <w:sz w:val="28"/>
          <w:szCs w:val="28"/>
        </w:rPr>
      </w:pPr>
      <w:r w:rsidRPr="003A6BFC">
        <w:rPr>
          <w:sz w:val="28"/>
          <w:szCs w:val="28"/>
        </w:rPr>
        <w:t>Richard Crawford</w:t>
      </w:r>
    </w:p>
    <w:p w14:paraId="4C230752" w14:textId="5F24234B" w:rsidR="00AA62BE" w:rsidRPr="003A6BFC" w:rsidRDefault="00AA62BE" w:rsidP="00085D72">
      <w:pPr>
        <w:jc w:val="center"/>
        <w:rPr>
          <w:sz w:val="28"/>
          <w:szCs w:val="28"/>
        </w:rPr>
      </w:pPr>
      <w:r w:rsidRPr="003A6BFC">
        <w:rPr>
          <w:sz w:val="28"/>
          <w:szCs w:val="28"/>
        </w:rPr>
        <w:t>decarcc@gmail.com</w:t>
      </w:r>
    </w:p>
    <w:p w14:paraId="5FA8B1A7" w14:textId="77777777" w:rsidR="00AA62BE" w:rsidRPr="003A6BFC" w:rsidRDefault="00AA62BE" w:rsidP="00085D72">
      <w:pPr>
        <w:jc w:val="center"/>
        <w:rPr>
          <w:sz w:val="28"/>
          <w:szCs w:val="28"/>
        </w:rPr>
      </w:pPr>
      <w:r w:rsidRPr="003A6BFC">
        <w:rPr>
          <w:sz w:val="28"/>
          <w:szCs w:val="28"/>
        </w:rPr>
        <w:t>Culver City, California, USA</w:t>
      </w:r>
    </w:p>
    <w:p w14:paraId="15A43232" w14:textId="4EA7C7C4" w:rsidR="00085D72" w:rsidRDefault="00085D72" w:rsidP="00085D72">
      <w:pPr>
        <w:jc w:val="center"/>
        <w:rPr>
          <w:sz w:val="28"/>
          <w:szCs w:val="28"/>
        </w:rPr>
      </w:pPr>
      <w:r w:rsidRPr="003A6BFC">
        <w:rPr>
          <w:sz w:val="28"/>
          <w:szCs w:val="28"/>
        </w:rPr>
        <w:t xml:space="preserve">    </w:t>
      </w:r>
      <w:r w:rsidR="00E46E63">
        <w:rPr>
          <w:sz w:val="28"/>
          <w:szCs w:val="28"/>
        </w:rPr>
        <w:t>3 June</w:t>
      </w:r>
      <w:r w:rsidRPr="003A6BFC">
        <w:rPr>
          <w:sz w:val="28"/>
          <w:szCs w:val="28"/>
        </w:rPr>
        <w:t xml:space="preserve"> 2018</w:t>
      </w:r>
    </w:p>
    <w:p w14:paraId="15A78026" w14:textId="1A8936B2" w:rsidR="00FE68AB" w:rsidRPr="00FE68AB" w:rsidRDefault="00FE68AB" w:rsidP="00085D72">
      <w:pPr>
        <w:jc w:val="center"/>
        <w:rPr>
          <w:sz w:val="20"/>
          <w:szCs w:val="20"/>
        </w:rPr>
      </w:pPr>
      <w:proofErr w:type="gramStart"/>
      <w:r w:rsidRPr="00FE68AB">
        <w:rPr>
          <w:sz w:val="20"/>
          <w:szCs w:val="20"/>
        </w:rPr>
        <w:t>Copyright  Richard</w:t>
      </w:r>
      <w:proofErr w:type="gramEnd"/>
      <w:r w:rsidRPr="00FE68AB">
        <w:rPr>
          <w:sz w:val="20"/>
          <w:szCs w:val="20"/>
        </w:rPr>
        <w:t xml:space="preserve"> Crawford, 2018</w:t>
      </w:r>
    </w:p>
    <w:p w14:paraId="7A0487A1" w14:textId="1AD4179D" w:rsidR="00085D72" w:rsidRDefault="00085D72" w:rsidP="00085D72">
      <w:pPr>
        <w:jc w:val="center"/>
        <w:rPr>
          <w:sz w:val="24"/>
          <w:szCs w:val="24"/>
        </w:rPr>
      </w:pPr>
    </w:p>
    <w:p w14:paraId="5D129522" w14:textId="2CF02553" w:rsidR="00DF02C9" w:rsidRDefault="00DF02C9" w:rsidP="00DF02C9">
      <w:pPr>
        <w:pStyle w:val="Heading1"/>
      </w:pPr>
      <w:r>
        <w:t>Introduction.</w:t>
      </w:r>
    </w:p>
    <w:p w14:paraId="559A99B5" w14:textId="4CD10D53" w:rsidR="00085D72" w:rsidRDefault="00AA62BE" w:rsidP="00085D72">
      <w:pPr>
        <w:rPr>
          <w:sz w:val="24"/>
          <w:szCs w:val="24"/>
        </w:rPr>
      </w:pPr>
      <w:r>
        <w:rPr>
          <w:sz w:val="24"/>
          <w:szCs w:val="24"/>
        </w:rPr>
        <w:t xml:space="preserve">The introduction to the 2001 edition of the </w:t>
      </w:r>
      <w:r w:rsidRPr="00AA62BE">
        <w:rPr>
          <w:i/>
          <w:sz w:val="24"/>
          <w:szCs w:val="24"/>
        </w:rPr>
        <w:t>IAAF Scoring Tables for Combined Events</w:t>
      </w:r>
      <w:r>
        <w:rPr>
          <w:sz w:val="24"/>
          <w:szCs w:val="24"/>
        </w:rPr>
        <w:t xml:space="preserve"> contains a very thorough, interesting, and useful discussion of the principles underlying the </w:t>
      </w:r>
      <w:r w:rsidR="002B6798">
        <w:rPr>
          <w:sz w:val="24"/>
          <w:szCs w:val="24"/>
        </w:rPr>
        <w:t xml:space="preserve">1984 scoring tables for the decathlon and heptathlon which are currently in force.  </w:t>
      </w:r>
      <w:r w:rsidR="00C628F7">
        <w:rPr>
          <w:sz w:val="24"/>
          <w:szCs w:val="24"/>
        </w:rPr>
        <w:t>The</w:t>
      </w:r>
      <w:r w:rsidR="002B6798">
        <w:rPr>
          <w:sz w:val="24"/>
          <w:szCs w:val="24"/>
        </w:rPr>
        <w:t xml:space="preserve"> principles are stated as follows</w:t>
      </w:r>
      <w:r w:rsidR="007C6141">
        <w:rPr>
          <w:sz w:val="24"/>
          <w:szCs w:val="24"/>
        </w:rPr>
        <w:t xml:space="preserve"> </w:t>
      </w:r>
      <w:r w:rsidR="00712356">
        <w:rPr>
          <w:sz w:val="24"/>
          <w:szCs w:val="24"/>
        </w:rPr>
        <w:t>(with some comments by the author in brackets {})</w:t>
      </w:r>
      <w:r w:rsidR="002B6798">
        <w:rPr>
          <w:sz w:val="24"/>
          <w:szCs w:val="24"/>
        </w:rPr>
        <w:t>:</w:t>
      </w:r>
    </w:p>
    <w:p w14:paraId="74AB831C" w14:textId="40420F9E" w:rsidR="002B6798" w:rsidRDefault="002B6798" w:rsidP="002B6798">
      <w:pPr>
        <w:pStyle w:val="ListParagraph"/>
        <w:numPr>
          <w:ilvl w:val="0"/>
          <w:numId w:val="1"/>
        </w:numPr>
        <w:rPr>
          <w:sz w:val="24"/>
          <w:szCs w:val="24"/>
        </w:rPr>
      </w:pPr>
      <w:r>
        <w:rPr>
          <w:sz w:val="24"/>
          <w:szCs w:val="24"/>
        </w:rPr>
        <w:t>The … tables should be used for combined events only.</w:t>
      </w:r>
    </w:p>
    <w:p w14:paraId="4E45D753" w14:textId="1376CA3F" w:rsidR="002B6798" w:rsidRDefault="002B6798" w:rsidP="002B6798">
      <w:pPr>
        <w:pStyle w:val="ListParagraph"/>
        <w:numPr>
          <w:ilvl w:val="0"/>
          <w:numId w:val="1"/>
        </w:numPr>
        <w:rPr>
          <w:sz w:val="24"/>
          <w:szCs w:val="24"/>
        </w:rPr>
      </w:pPr>
      <w:r>
        <w:rPr>
          <w:sz w:val="24"/>
          <w:szCs w:val="24"/>
        </w:rPr>
        <w:t>Results in various events should … yield about the same number of points if the results are comparable as to quality and difficulty.</w:t>
      </w:r>
    </w:p>
    <w:p w14:paraId="00B625D4" w14:textId="7F2F0440" w:rsidR="002B6798" w:rsidRDefault="002B6798" w:rsidP="002B6798">
      <w:pPr>
        <w:pStyle w:val="ListParagraph"/>
        <w:numPr>
          <w:ilvl w:val="0"/>
          <w:numId w:val="1"/>
        </w:numPr>
        <w:rPr>
          <w:sz w:val="24"/>
          <w:szCs w:val="24"/>
        </w:rPr>
      </w:pPr>
      <w:r>
        <w:rPr>
          <w:sz w:val="24"/>
          <w:szCs w:val="24"/>
        </w:rPr>
        <w:t>The new tables should be either:</w:t>
      </w:r>
    </w:p>
    <w:p w14:paraId="49C314E5" w14:textId="61148D51" w:rsidR="002B6798" w:rsidRDefault="002B6798" w:rsidP="00C628F7">
      <w:pPr>
        <w:pStyle w:val="ListParagraph"/>
        <w:numPr>
          <w:ilvl w:val="0"/>
          <w:numId w:val="4"/>
        </w:numPr>
        <w:rPr>
          <w:sz w:val="24"/>
          <w:szCs w:val="24"/>
        </w:rPr>
      </w:pPr>
      <w:r>
        <w:rPr>
          <w:sz w:val="24"/>
          <w:szCs w:val="24"/>
        </w:rPr>
        <w:t xml:space="preserve">A modification of existing ones </w:t>
      </w:r>
      <w:r w:rsidR="00712356">
        <w:rPr>
          <w:sz w:val="24"/>
          <w:szCs w:val="24"/>
        </w:rPr>
        <w:t>{</w:t>
      </w:r>
      <w:r w:rsidR="00C628F7">
        <w:rPr>
          <w:sz w:val="24"/>
          <w:szCs w:val="24"/>
        </w:rPr>
        <w:t>the 1954 tables for the heptathlon; the 1962 tables for the decathlon</w:t>
      </w:r>
      <w:r w:rsidR="00712356">
        <w:rPr>
          <w:sz w:val="24"/>
          <w:szCs w:val="24"/>
        </w:rPr>
        <w:t>}</w:t>
      </w:r>
      <w:r w:rsidR="00C628F7">
        <w:rPr>
          <w:sz w:val="24"/>
          <w:szCs w:val="24"/>
        </w:rPr>
        <w:t>;</w:t>
      </w:r>
    </w:p>
    <w:p w14:paraId="37547F4D" w14:textId="5BDE80F7" w:rsidR="00C628F7" w:rsidRDefault="00C628F7" w:rsidP="00C628F7">
      <w:pPr>
        <w:pStyle w:val="ListParagraph"/>
        <w:numPr>
          <w:ilvl w:val="0"/>
          <w:numId w:val="4"/>
        </w:numPr>
        <w:rPr>
          <w:sz w:val="24"/>
          <w:szCs w:val="24"/>
        </w:rPr>
      </w:pPr>
      <w:r>
        <w:rPr>
          <w:sz w:val="24"/>
          <w:szCs w:val="24"/>
        </w:rPr>
        <w:t>A straight line in all events; or</w:t>
      </w:r>
    </w:p>
    <w:p w14:paraId="72A7C7DD" w14:textId="0EB7D3B0" w:rsidR="00C628F7" w:rsidRDefault="00C628F7" w:rsidP="00C628F7">
      <w:pPr>
        <w:pStyle w:val="ListParagraph"/>
        <w:numPr>
          <w:ilvl w:val="0"/>
          <w:numId w:val="4"/>
        </w:numPr>
        <w:rPr>
          <w:sz w:val="24"/>
          <w:szCs w:val="24"/>
        </w:rPr>
      </w:pPr>
      <w:r>
        <w:rPr>
          <w:sz w:val="24"/>
          <w:szCs w:val="24"/>
        </w:rPr>
        <w:t>Slightly progressive tables in all events.</w:t>
      </w:r>
    </w:p>
    <w:p w14:paraId="3D40B29F" w14:textId="79614ADD" w:rsidR="00C628F7" w:rsidRDefault="00C628F7" w:rsidP="00C628F7">
      <w:pPr>
        <w:pStyle w:val="ListParagraph"/>
        <w:numPr>
          <w:ilvl w:val="0"/>
          <w:numId w:val="1"/>
        </w:numPr>
        <w:rPr>
          <w:sz w:val="24"/>
          <w:szCs w:val="24"/>
        </w:rPr>
      </w:pPr>
      <w:r w:rsidRPr="00C628F7">
        <w:rPr>
          <w:sz w:val="24"/>
          <w:szCs w:val="24"/>
        </w:rPr>
        <w:t>It must be possible to use the scoring tables for beginners, juniors, and top athletes as well.</w:t>
      </w:r>
    </w:p>
    <w:p w14:paraId="24820163" w14:textId="3399B595" w:rsidR="00C628F7" w:rsidRDefault="00712356" w:rsidP="00C628F7">
      <w:pPr>
        <w:pStyle w:val="ListParagraph"/>
        <w:numPr>
          <w:ilvl w:val="0"/>
          <w:numId w:val="1"/>
        </w:numPr>
        <w:rPr>
          <w:sz w:val="24"/>
          <w:szCs w:val="24"/>
        </w:rPr>
      </w:pPr>
      <w:r>
        <w:rPr>
          <w:sz w:val="24"/>
          <w:szCs w:val="24"/>
        </w:rPr>
        <w:t>{</w:t>
      </w:r>
      <w:r w:rsidR="00C628F7">
        <w:rPr>
          <w:sz w:val="24"/>
          <w:szCs w:val="24"/>
        </w:rPr>
        <w:t>separate tables for men and women</w:t>
      </w:r>
      <w:r>
        <w:rPr>
          <w:sz w:val="24"/>
          <w:szCs w:val="24"/>
        </w:rPr>
        <w:t>}</w:t>
      </w:r>
    </w:p>
    <w:p w14:paraId="58CF8218" w14:textId="3891EDDA" w:rsidR="00C628F7" w:rsidRDefault="00C628F7" w:rsidP="00C628F7">
      <w:pPr>
        <w:pStyle w:val="ListParagraph"/>
        <w:numPr>
          <w:ilvl w:val="0"/>
          <w:numId w:val="1"/>
        </w:numPr>
        <w:rPr>
          <w:sz w:val="24"/>
          <w:szCs w:val="24"/>
        </w:rPr>
      </w:pPr>
      <w:r>
        <w:rPr>
          <w:sz w:val="24"/>
          <w:szCs w:val="24"/>
        </w:rPr>
        <w:t>All … tables should be based on the statistical data for the combined events by paying due regard to the statistical data for performances by single event athletes.</w:t>
      </w:r>
    </w:p>
    <w:p w14:paraId="515E9D36" w14:textId="37E4DD0E" w:rsidR="00C628F7" w:rsidRDefault="00C628F7" w:rsidP="00C628F7">
      <w:pPr>
        <w:pStyle w:val="ListParagraph"/>
        <w:numPr>
          <w:ilvl w:val="0"/>
          <w:numId w:val="1"/>
        </w:numPr>
        <w:rPr>
          <w:sz w:val="24"/>
          <w:szCs w:val="24"/>
        </w:rPr>
      </w:pPr>
      <w:r>
        <w:rPr>
          <w:sz w:val="24"/>
          <w:szCs w:val="24"/>
        </w:rPr>
        <w:t>The new tables should be applicable both now and in the future.</w:t>
      </w:r>
    </w:p>
    <w:p w14:paraId="62013B8C" w14:textId="6C7E538F" w:rsidR="00C628F7" w:rsidRDefault="00712356" w:rsidP="00C628F7">
      <w:pPr>
        <w:pStyle w:val="ListParagraph"/>
        <w:numPr>
          <w:ilvl w:val="0"/>
          <w:numId w:val="1"/>
        </w:numPr>
        <w:rPr>
          <w:sz w:val="24"/>
          <w:szCs w:val="24"/>
        </w:rPr>
      </w:pPr>
      <w:r>
        <w:rPr>
          <w:sz w:val="24"/>
          <w:szCs w:val="24"/>
        </w:rPr>
        <w:t>{</w:t>
      </w:r>
      <w:r w:rsidR="000B1478">
        <w:rPr>
          <w:sz w:val="24"/>
          <w:szCs w:val="24"/>
        </w:rPr>
        <w:t>T</w:t>
      </w:r>
      <w:r w:rsidR="00C628F7">
        <w:rPr>
          <w:sz w:val="24"/>
          <w:szCs w:val="24"/>
        </w:rPr>
        <w:t>ry to keep scores of elite athletes about the same as they were with the older tables</w:t>
      </w:r>
      <w:r w:rsidR="000B1478">
        <w:rPr>
          <w:sz w:val="24"/>
          <w:szCs w:val="24"/>
        </w:rPr>
        <w:t>.</w:t>
      </w:r>
      <w:r>
        <w:rPr>
          <w:sz w:val="24"/>
          <w:szCs w:val="24"/>
        </w:rPr>
        <w:t>}</w:t>
      </w:r>
    </w:p>
    <w:p w14:paraId="63A47C4F" w14:textId="007B064A" w:rsidR="00C628F7" w:rsidRDefault="00C628F7" w:rsidP="00C628F7">
      <w:pPr>
        <w:pStyle w:val="ListParagraph"/>
        <w:numPr>
          <w:ilvl w:val="0"/>
          <w:numId w:val="1"/>
        </w:numPr>
        <w:rPr>
          <w:sz w:val="24"/>
          <w:szCs w:val="24"/>
        </w:rPr>
      </w:pPr>
      <w:r>
        <w:rPr>
          <w:sz w:val="24"/>
          <w:szCs w:val="24"/>
        </w:rPr>
        <w:t>As far as possible the new tables must insure that a specialist in one event cannot overcome performances in the other events.</w:t>
      </w:r>
    </w:p>
    <w:p w14:paraId="158631AC" w14:textId="0AAD034D" w:rsidR="00C628F7" w:rsidRDefault="00136963" w:rsidP="00C628F7">
      <w:pPr>
        <w:rPr>
          <w:sz w:val="24"/>
          <w:szCs w:val="24"/>
        </w:rPr>
      </w:pPr>
      <w:r>
        <w:rPr>
          <w:sz w:val="24"/>
          <w:szCs w:val="24"/>
        </w:rPr>
        <w:t>All 17 events, plus several others to allow for indoor competitions and for the women’s decathlon, use an exponential form that can be written as</w:t>
      </w:r>
    </w:p>
    <w:p w14:paraId="04CEB10B" w14:textId="792232EB" w:rsidR="00136963" w:rsidRDefault="00136963" w:rsidP="00136963">
      <w:pPr>
        <w:jc w:val="center"/>
        <w:rPr>
          <w:sz w:val="24"/>
          <w:szCs w:val="24"/>
          <w:vertAlign w:val="superscript"/>
        </w:rPr>
      </w:pPr>
      <w:proofErr w:type="gramStart"/>
      <w:r>
        <w:rPr>
          <w:sz w:val="24"/>
          <w:szCs w:val="24"/>
        </w:rPr>
        <w:t>P  =</w:t>
      </w:r>
      <w:proofErr w:type="gramEnd"/>
      <w:r>
        <w:rPr>
          <w:sz w:val="24"/>
          <w:szCs w:val="24"/>
        </w:rPr>
        <w:t xml:space="preserve">  a [ </w:t>
      </w:r>
      <w:r w:rsidR="00087B39">
        <w:rPr>
          <w:sz w:val="24"/>
          <w:szCs w:val="24"/>
        </w:rPr>
        <w:t>D (</w:t>
      </w:r>
      <w:r>
        <w:rPr>
          <w:sz w:val="24"/>
          <w:szCs w:val="24"/>
        </w:rPr>
        <w:t>M – b</w:t>
      </w:r>
      <w:r w:rsidR="00087B39">
        <w:rPr>
          <w:sz w:val="24"/>
          <w:szCs w:val="24"/>
        </w:rPr>
        <w:t>)</w:t>
      </w:r>
      <w:r>
        <w:rPr>
          <w:sz w:val="24"/>
          <w:szCs w:val="24"/>
        </w:rPr>
        <w:t xml:space="preserve"> ]</w:t>
      </w:r>
      <w:r w:rsidRPr="00136963">
        <w:rPr>
          <w:sz w:val="24"/>
          <w:szCs w:val="24"/>
          <w:vertAlign w:val="superscript"/>
        </w:rPr>
        <w:t>c</w:t>
      </w:r>
    </w:p>
    <w:p w14:paraId="356F8B3D" w14:textId="4711138A" w:rsidR="00136963" w:rsidRDefault="00E37B79" w:rsidP="00C628F7">
      <w:pPr>
        <w:rPr>
          <w:sz w:val="24"/>
          <w:szCs w:val="24"/>
        </w:rPr>
      </w:pPr>
      <w:r>
        <w:rPr>
          <w:sz w:val="24"/>
          <w:szCs w:val="24"/>
        </w:rPr>
        <w:t>w</w:t>
      </w:r>
      <w:r w:rsidR="00136963">
        <w:rPr>
          <w:sz w:val="24"/>
          <w:szCs w:val="24"/>
        </w:rPr>
        <w:t>here P is the number of points awarded, M is the measurement (</w:t>
      </w:r>
      <w:r w:rsidR="00F53B4A">
        <w:rPr>
          <w:sz w:val="24"/>
          <w:szCs w:val="24"/>
        </w:rPr>
        <w:t xml:space="preserve">the units are </w:t>
      </w:r>
      <w:r w:rsidR="00136963">
        <w:rPr>
          <w:sz w:val="24"/>
          <w:szCs w:val="24"/>
        </w:rPr>
        <w:t>seconds for running events, centimeters for jumps, and meters for throws)</w:t>
      </w:r>
      <w:r w:rsidR="00DF02C9">
        <w:rPr>
          <w:sz w:val="24"/>
          <w:szCs w:val="24"/>
        </w:rPr>
        <w:t xml:space="preserve">.  </w:t>
      </w:r>
      <w:r w:rsidR="00087B39">
        <w:rPr>
          <w:sz w:val="24"/>
          <w:szCs w:val="24"/>
        </w:rPr>
        <w:t xml:space="preserve">D is a function that both </w:t>
      </w:r>
      <w:r w:rsidR="00136963">
        <w:rPr>
          <w:sz w:val="24"/>
          <w:szCs w:val="24"/>
        </w:rPr>
        <w:t>account</w:t>
      </w:r>
      <w:r w:rsidR="00712356">
        <w:rPr>
          <w:sz w:val="24"/>
          <w:szCs w:val="24"/>
        </w:rPr>
        <w:t>s</w:t>
      </w:r>
      <w:r w:rsidR="00136963">
        <w:rPr>
          <w:sz w:val="24"/>
          <w:szCs w:val="24"/>
        </w:rPr>
        <w:t xml:space="preserve"> for the </w:t>
      </w:r>
      <w:r w:rsidR="006127C7">
        <w:rPr>
          <w:sz w:val="24"/>
          <w:szCs w:val="24"/>
        </w:rPr>
        <w:t>desire</w:t>
      </w:r>
      <w:r w:rsidR="00136963">
        <w:rPr>
          <w:sz w:val="24"/>
          <w:szCs w:val="24"/>
        </w:rPr>
        <w:t xml:space="preserve"> t</w:t>
      </w:r>
      <w:r w:rsidR="006127C7">
        <w:rPr>
          <w:sz w:val="24"/>
          <w:szCs w:val="24"/>
        </w:rPr>
        <w:t>o reward</w:t>
      </w:r>
      <w:r w:rsidR="00136963">
        <w:rPr>
          <w:sz w:val="24"/>
          <w:szCs w:val="24"/>
        </w:rPr>
        <w:t xml:space="preserve"> running events </w:t>
      </w:r>
      <w:r w:rsidR="006127C7">
        <w:rPr>
          <w:sz w:val="24"/>
          <w:szCs w:val="24"/>
        </w:rPr>
        <w:t>with</w:t>
      </w:r>
      <w:r w:rsidR="00136963">
        <w:rPr>
          <w:sz w:val="24"/>
          <w:szCs w:val="24"/>
        </w:rPr>
        <w:t xml:space="preserve"> more points for smaller </w:t>
      </w:r>
      <w:r w:rsidR="006127C7">
        <w:rPr>
          <w:sz w:val="24"/>
          <w:szCs w:val="24"/>
        </w:rPr>
        <w:t>values</w:t>
      </w:r>
      <w:r w:rsidR="00087B39">
        <w:rPr>
          <w:sz w:val="24"/>
          <w:szCs w:val="24"/>
        </w:rPr>
        <w:t xml:space="preserve"> and cuts off the points at zero (for track events D equals -1 for M &lt; b and 0 for M &gt; b, and for field events </w:t>
      </w:r>
      <w:r w:rsidR="00087B39">
        <w:rPr>
          <w:sz w:val="24"/>
          <w:szCs w:val="24"/>
        </w:rPr>
        <w:lastRenderedPageBreak/>
        <w:t>D equals 1 for M &gt; b and 0 for M &lt; b)</w:t>
      </w:r>
      <w:r w:rsidR="006127C7">
        <w:rPr>
          <w:sz w:val="24"/>
          <w:szCs w:val="24"/>
        </w:rPr>
        <w:t>.</w:t>
      </w:r>
      <w:r w:rsidR="000851DF">
        <w:rPr>
          <w:sz w:val="24"/>
          <w:szCs w:val="24"/>
        </w:rPr>
        <w:t xml:space="preserve">  </w:t>
      </w:r>
      <w:r w:rsidR="000B1478">
        <w:rPr>
          <w:sz w:val="24"/>
          <w:szCs w:val="24"/>
        </w:rPr>
        <w:t>‘</w:t>
      </w:r>
      <w:r w:rsidR="000851DF">
        <w:rPr>
          <w:sz w:val="24"/>
          <w:szCs w:val="24"/>
        </w:rPr>
        <w:t>a</w:t>
      </w:r>
      <w:r w:rsidR="000B1478">
        <w:rPr>
          <w:sz w:val="24"/>
          <w:szCs w:val="24"/>
        </w:rPr>
        <w:t>’</w:t>
      </w:r>
      <w:r w:rsidR="000851DF">
        <w:rPr>
          <w:sz w:val="24"/>
          <w:szCs w:val="24"/>
        </w:rPr>
        <w:t xml:space="preserve">, </w:t>
      </w:r>
      <w:r w:rsidR="000B1478">
        <w:rPr>
          <w:sz w:val="24"/>
          <w:szCs w:val="24"/>
        </w:rPr>
        <w:t>‘</w:t>
      </w:r>
      <w:r w:rsidR="000851DF">
        <w:rPr>
          <w:sz w:val="24"/>
          <w:szCs w:val="24"/>
        </w:rPr>
        <w:t>b</w:t>
      </w:r>
      <w:r w:rsidR="000B1478">
        <w:rPr>
          <w:sz w:val="24"/>
          <w:szCs w:val="24"/>
        </w:rPr>
        <w:t>’</w:t>
      </w:r>
      <w:r w:rsidR="000851DF">
        <w:rPr>
          <w:sz w:val="24"/>
          <w:szCs w:val="24"/>
        </w:rPr>
        <w:t xml:space="preserve">, and </w:t>
      </w:r>
      <w:r w:rsidR="000B1478">
        <w:rPr>
          <w:sz w:val="24"/>
          <w:szCs w:val="24"/>
        </w:rPr>
        <w:t>‘</w:t>
      </w:r>
      <w:r w:rsidR="000851DF">
        <w:rPr>
          <w:sz w:val="24"/>
          <w:szCs w:val="24"/>
        </w:rPr>
        <w:t>c</w:t>
      </w:r>
      <w:r w:rsidR="000B1478">
        <w:rPr>
          <w:sz w:val="24"/>
          <w:szCs w:val="24"/>
        </w:rPr>
        <w:t>’</w:t>
      </w:r>
      <w:r w:rsidR="000851DF">
        <w:rPr>
          <w:sz w:val="24"/>
          <w:szCs w:val="24"/>
        </w:rPr>
        <w:t xml:space="preserve"> are fitting parameters for each event, determined from the statistical database.</w:t>
      </w:r>
    </w:p>
    <w:p w14:paraId="4975349E" w14:textId="29D3751F" w:rsidR="00DF02C9" w:rsidRDefault="00E37B79" w:rsidP="00DF02C9">
      <w:pPr>
        <w:rPr>
          <w:sz w:val="24"/>
          <w:szCs w:val="24"/>
        </w:rPr>
      </w:pPr>
      <w:r>
        <w:rPr>
          <w:sz w:val="24"/>
          <w:szCs w:val="24"/>
        </w:rPr>
        <w:t>The tables accommodate hand-timed results.  The rules for rounding are also discussed.</w:t>
      </w:r>
    </w:p>
    <w:p w14:paraId="0F62D547" w14:textId="5B4B5DE4" w:rsidR="005D0B9D" w:rsidRDefault="005D0B9D" w:rsidP="00DF02C9">
      <w:pPr>
        <w:rPr>
          <w:sz w:val="24"/>
          <w:szCs w:val="24"/>
        </w:rPr>
      </w:pPr>
      <w:r>
        <w:rPr>
          <w:sz w:val="24"/>
          <w:szCs w:val="24"/>
        </w:rPr>
        <w:t>Before “fairness” cam be investigated, it must be defined.  For the purposes of this research, the decathlon scoring tables will be determined to be “fair” if the differential points awarded for an improvement from one percentile to another is the same in each event for athletes of comparable ability.  It does not need to be the same for all starting percentiles</w:t>
      </w:r>
      <w:r w:rsidR="00712356">
        <w:rPr>
          <w:sz w:val="24"/>
          <w:szCs w:val="24"/>
        </w:rPr>
        <w:t xml:space="preserve"> (that is, the point reward for an increase from the 30</w:t>
      </w:r>
      <w:r w:rsidR="00712356" w:rsidRPr="00712356">
        <w:rPr>
          <w:sz w:val="24"/>
          <w:szCs w:val="24"/>
          <w:vertAlign w:val="superscript"/>
        </w:rPr>
        <w:t>th</w:t>
      </w:r>
      <w:r w:rsidR="00712356">
        <w:rPr>
          <w:sz w:val="24"/>
          <w:szCs w:val="24"/>
        </w:rPr>
        <w:t xml:space="preserve"> percentile to the 40</w:t>
      </w:r>
      <w:r w:rsidR="00712356" w:rsidRPr="00712356">
        <w:rPr>
          <w:sz w:val="24"/>
          <w:szCs w:val="24"/>
          <w:vertAlign w:val="superscript"/>
        </w:rPr>
        <w:t>th</w:t>
      </w:r>
      <w:r w:rsidR="00712356">
        <w:rPr>
          <w:sz w:val="24"/>
          <w:szCs w:val="24"/>
        </w:rPr>
        <w:t xml:space="preserve"> need not be the same as from the 50</w:t>
      </w:r>
      <w:r w:rsidR="00712356" w:rsidRPr="00712356">
        <w:rPr>
          <w:sz w:val="24"/>
          <w:szCs w:val="24"/>
          <w:vertAlign w:val="superscript"/>
        </w:rPr>
        <w:t>th</w:t>
      </w:r>
      <w:r w:rsidR="00712356">
        <w:rPr>
          <w:sz w:val="24"/>
          <w:szCs w:val="24"/>
        </w:rPr>
        <w:t xml:space="preserve"> to the 60</w:t>
      </w:r>
      <w:r w:rsidR="00712356" w:rsidRPr="00712356">
        <w:rPr>
          <w:sz w:val="24"/>
          <w:szCs w:val="24"/>
          <w:vertAlign w:val="superscript"/>
        </w:rPr>
        <w:t>th</w:t>
      </w:r>
      <w:r w:rsidR="00712356">
        <w:rPr>
          <w:sz w:val="24"/>
          <w:szCs w:val="24"/>
        </w:rPr>
        <w:t>)</w:t>
      </w:r>
      <w:r>
        <w:rPr>
          <w:sz w:val="24"/>
          <w:szCs w:val="24"/>
        </w:rPr>
        <w:t>.  Neither does it have to be the same for different qualities of athlete.  For example, if an athlete who functions at the 7,000</w:t>
      </w:r>
      <w:r w:rsidR="00C42A29">
        <w:rPr>
          <w:sz w:val="24"/>
          <w:szCs w:val="24"/>
        </w:rPr>
        <w:t>-</w:t>
      </w:r>
      <w:r>
        <w:rPr>
          <w:sz w:val="24"/>
          <w:szCs w:val="24"/>
        </w:rPr>
        <w:t>point level improves in one event from the 50</w:t>
      </w:r>
      <w:r w:rsidRPr="005D0B9D">
        <w:rPr>
          <w:sz w:val="24"/>
          <w:szCs w:val="24"/>
          <w:vertAlign w:val="superscript"/>
        </w:rPr>
        <w:t>th</w:t>
      </w:r>
      <w:r>
        <w:rPr>
          <w:sz w:val="24"/>
          <w:szCs w:val="24"/>
        </w:rPr>
        <w:t xml:space="preserve"> percentile to the 60</w:t>
      </w:r>
      <w:r w:rsidRPr="005D0B9D">
        <w:rPr>
          <w:sz w:val="24"/>
          <w:szCs w:val="24"/>
          <w:vertAlign w:val="superscript"/>
        </w:rPr>
        <w:t>th</w:t>
      </w:r>
      <w:r>
        <w:rPr>
          <w:sz w:val="24"/>
          <w:szCs w:val="24"/>
        </w:rPr>
        <w:t xml:space="preserve"> percentile, he or she should be rewarded with</w:t>
      </w:r>
      <w:r w:rsidR="00ED1624">
        <w:rPr>
          <w:sz w:val="24"/>
          <w:szCs w:val="24"/>
        </w:rPr>
        <w:t xml:space="preserve">, to make up a number, </w:t>
      </w:r>
      <w:r w:rsidR="003A6BFC">
        <w:rPr>
          <w:sz w:val="24"/>
          <w:szCs w:val="24"/>
        </w:rPr>
        <w:t>50</w:t>
      </w:r>
      <w:r>
        <w:rPr>
          <w:sz w:val="24"/>
          <w:szCs w:val="24"/>
        </w:rPr>
        <w:t xml:space="preserve"> additional points regardless of the event.</w:t>
      </w:r>
      <w:r w:rsidR="003A6BFC">
        <w:rPr>
          <w:sz w:val="24"/>
          <w:szCs w:val="24"/>
        </w:rPr>
        <w:t xml:space="preserve">  But an athlete who functions at the 8,000</w:t>
      </w:r>
      <w:r w:rsidR="00C42A29">
        <w:rPr>
          <w:sz w:val="24"/>
          <w:szCs w:val="24"/>
        </w:rPr>
        <w:t>-</w:t>
      </w:r>
      <w:r w:rsidR="003A6BFC">
        <w:rPr>
          <w:sz w:val="24"/>
          <w:szCs w:val="24"/>
        </w:rPr>
        <w:t>point level might be awarded 75 more points for the same improvement, again regardless of the event.</w:t>
      </w:r>
    </w:p>
    <w:p w14:paraId="24AD2681" w14:textId="30707BA6" w:rsidR="00DF02C9" w:rsidRDefault="00DF02C9" w:rsidP="00DF02C9">
      <w:pPr>
        <w:pStyle w:val="Heading1"/>
      </w:pPr>
      <w:r>
        <w:t>The data.</w:t>
      </w:r>
    </w:p>
    <w:p w14:paraId="75A9C05B" w14:textId="21AADA2A" w:rsidR="00136963" w:rsidRDefault="006127C7" w:rsidP="00C628F7">
      <w:pPr>
        <w:rPr>
          <w:sz w:val="24"/>
          <w:szCs w:val="24"/>
        </w:rPr>
      </w:pPr>
      <w:r>
        <w:rPr>
          <w:sz w:val="24"/>
          <w:szCs w:val="24"/>
        </w:rPr>
        <w:t>Without an enormous amount of data—all events, all levels of competition—it would be very difficult to decide whether all nine of these criteria have been met.  The research reported here concentrates on the second criterion</w:t>
      </w:r>
      <w:r w:rsidR="00E37B79">
        <w:rPr>
          <w:sz w:val="24"/>
          <w:szCs w:val="24"/>
        </w:rPr>
        <w:t xml:space="preserve"> as applied to the decathlon</w:t>
      </w:r>
      <w:r>
        <w:rPr>
          <w:sz w:val="24"/>
          <w:szCs w:val="24"/>
        </w:rPr>
        <w:t>, which has been restated in the title.</w:t>
      </w:r>
      <w:r w:rsidR="00E37B79">
        <w:rPr>
          <w:sz w:val="24"/>
          <w:szCs w:val="24"/>
        </w:rPr>
        <w:t xml:space="preserve">  A comparable report concerning the heptathlon is a project for the future.</w:t>
      </w:r>
    </w:p>
    <w:p w14:paraId="0F8EDD8E" w14:textId="784B2C06" w:rsidR="000E21C5" w:rsidRDefault="00E37B79" w:rsidP="00C628F7">
      <w:pPr>
        <w:rPr>
          <w:sz w:val="24"/>
          <w:szCs w:val="24"/>
        </w:rPr>
      </w:pPr>
      <w:r>
        <w:rPr>
          <w:sz w:val="24"/>
          <w:szCs w:val="24"/>
        </w:rPr>
        <w:t xml:space="preserve">The data set at hand is based on a set collected by the author in the last 18 years.  At the date </w:t>
      </w:r>
      <w:r w:rsidR="000851DF">
        <w:rPr>
          <w:sz w:val="24"/>
          <w:szCs w:val="24"/>
        </w:rPr>
        <w:t>of this report i</w:t>
      </w:r>
      <w:r>
        <w:rPr>
          <w:sz w:val="24"/>
          <w:szCs w:val="24"/>
        </w:rPr>
        <w:t xml:space="preserve">t currently contains </w:t>
      </w:r>
      <w:r w:rsidR="000851DF">
        <w:rPr>
          <w:sz w:val="24"/>
          <w:szCs w:val="24"/>
        </w:rPr>
        <w:t>86,012 results, and it continues to grow.  The data set is unfiltered, in that anything the author can find (on the internet, in publications, or by any other means) is acceptable as long as the implements and hurdles used meet the international standards for open competition (106 cm hurdles, 7.26 kg shot, 2 kg discus, 800 gm javelin).  The starting date is 1 January 1988.</w:t>
      </w:r>
      <w:r w:rsidR="00E46E63">
        <w:rPr>
          <w:sz w:val="24"/>
          <w:szCs w:val="24"/>
        </w:rPr>
        <w:t xml:space="preserve">  The most recent result is from 23 April 2018.</w:t>
      </w:r>
    </w:p>
    <w:p w14:paraId="46F39F4B" w14:textId="1C04EDD7" w:rsidR="00DF02C9" w:rsidRDefault="000E21C5" w:rsidP="00DF02C9">
      <w:pPr>
        <w:autoSpaceDE w:val="0"/>
        <w:autoSpaceDN w:val="0"/>
        <w:adjustRightInd w:val="0"/>
        <w:rPr>
          <w:sz w:val="24"/>
          <w:szCs w:val="24"/>
        </w:rPr>
      </w:pPr>
      <w:r>
        <w:rPr>
          <w:sz w:val="24"/>
          <w:szCs w:val="24"/>
        </w:rPr>
        <w:t xml:space="preserve">The author thanks </w:t>
      </w:r>
      <w:proofErr w:type="spellStart"/>
      <w:r>
        <w:rPr>
          <w:sz w:val="24"/>
          <w:szCs w:val="24"/>
        </w:rPr>
        <w:t>Enn</w:t>
      </w:r>
      <w:proofErr w:type="spellEnd"/>
      <w:r>
        <w:rPr>
          <w:sz w:val="24"/>
          <w:szCs w:val="24"/>
        </w:rPr>
        <w:t xml:space="preserve"> </w:t>
      </w:r>
      <w:proofErr w:type="spellStart"/>
      <w:r>
        <w:rPr>
          <w:sz w:val="24"/>
          <w:szCs w:val="24"/>
        </w:rPr>
        <w:t>Endj</w:t>
      </w:r>
      <w:r w:rsidR="00DF02C9">
        <w:rPr>
          <w:rFonts w:ascii="Calibri" w:hAnsi="Calibri" w:cs="Calibri"/>
          <w:sz w:val="24"/>
          <w:szCs w:val="24"/>
        </w:rPr>
        <w:t>ä</w:t>
      </w:r>
      <w:r>
        <w:rPr>
          <w:sz w:val="24"/>
          <w:szCs w:val="24"/>
        </w:rPr>
        <w:t>rv</w:t>
      </w:r>
      <w:proofErr w:type="spellEnd"/>
      <w:r>
        <w:rPr>
          <w:sz w:val="24"/>
          <w:szCs w:val="24"/>
        </w:rPr>
        <w:t xml:space="preserve"> of decathlon2000.</w:t>
      </w:r>
      <w:r w:rsidR="00DF02C9">
        <w:rPr>
          <w:sz w:val="24"/>
          <w:szCs w:val="24"/>
        </w:rPr>
        <w:t xml:space="preserve">com, who has </w:t>
      </w:r>
      <w:r w:rsidR="00FE68AB">
        <w:rPr>
          <w:sz w:val="24"/>
          <w:szCs w:val="24"/>
        </w:rPr>
        <w:t>shared</w:t>
      </w:r>
      <w:r w:rsidR="00C42A29">
        <w:rPr>
          <w:sz w:val="24"/>
          <w:szCs w:val="24"/>
        </w:rPr>
        <w:t xml:space="preserve"> a large amount of data</w:t>
      </w:r>
      <w:r w:rsidR="00DF02C9">
        <w:rPr>
          <w:sz w:val="24"/>
          <w:szCs w:val="24"/>
        </w:rPr>
        <w:t xml:space="preserve"> over the years.</w:t>
      </w:r>
    </w:p>
    <w:p w14:paraId="1045FDD8" w14:textId="7DA891F0" w:rsidR="000851DF" w:rsidRDefault="000851DF" w:rsidP="00DF02C9">
      <w:pPr>
        <w:autoSpaceDE w:val="0"/>
        <w:autoSpaceDN w:val="0"/>
        <w:adjustRightInd w:val="0"/>
        <w:spacing w:after="0"/>
        <w:rPr>
          <w:sz w:val="24"/>
          <w:szCs w:val="24"/>
        </w:rPr>
      </w:pPr>
      <w:r>
        <w:rPr>
          <w:sz w:val="24"/>
          <w:szCs w:val="24"/>
        </w:rPr>
        <w:t>For the purposes of the research reported here, the data set was pruned by discarding all results for which</w:t>
      </w:r>
    </w:p>
    <w:p w14:paraId="3ABF1357" w14:textId="052F5441" w:rsidR="000851DF" w:rsidRDefault="000851DF" w:rsidP="000851DF">
      <w:pPr>
        <w:pStyle w:val="ListParagraph"/>
        <w:numPr>
          <w:ilvl w:val="0"/>
          <w:numId w:val="6"/>
        </w:numPr>
        <w:rPr>
          <w:sz w:val="24"/>
          <w:szCs w:val="24"/>
        </w:rPr>
      </w:pPr>
      <w:r w:rsidRPr="000851DF">
        <w:rPr>
          <w:sz w:val="24"/>
          <w:szCs w:val="24"/>
        </w:rPr>
        <w:t>not all individual event marks are available</w:t>
      </w:r>
      <w:r w:rsidR="00F53B4A">
        <w:rPr>
          <w:sz w:val="24"/>
          <w:szCs w:val="24"/>
        </w:rPr>
        <w:t>,</w:t>
      </w:r>
    </w:p>
    <w:p w14:paraId="56A44727" w14:textId="20AB6FF6" w:rsidR="000851DF" w:rsidRDefault="000851DF" w:rsidP="000851DF">
      <w:pPr>
        <w:pStyle w:val="ListParagraph"/>
        <w:numPr>
          <w:ilvl w:val="0"/>
          <w:numId w:val="6"/>
        </w:numPr>
        <w:rPr>
          <w:sz w:val="24"/>
          <w:szCs w:val="24"/>
        </w:rPr>
      </w:pPr>
      <w:r>
        <w:rPr>
          <w:sz w:val="24"/>
          <w:szCs w:val="24"/>
        </w:rPr>
        <w:t xml:space="preserve">the reported </w:t>
      </w:r>
      <w:r w:rsidR="000E21C5">
        <w:rPr>
          <w:sz w:val="24"/>
          <w:szCs w:val="24"/>
        </w:rPr>
        <w:t xml:space="preserve">point </w:t>
      </w:r>
      <w:r>
        <w:rPr>
          <w:sz w:val="24"/>
          <w:szCs w:val="24"/>
        </w:rPr>
        <w:t xml:space="preserve">total </w:t>
      </w:r>
      <w:r w:rsidR="00F53B4A">
        <w:rPr>
          <w:sz w:val="24"/>
          <w:szCs w:val="24"/>
        </w:rPr>
        <w:t xml:space="preserve">does not </w:t>
      </w:r>
      <w:r>
        <w:rPr>
          <w:sz w:val="24"/>
          <w:szCs w:val="24"/>
        </w:rPr>
        <w:t xml:space="preserve">equal the total </w:t>
      </w:r>
      <w:r w:rsidR="000E21C5">
        <w:rPr>
          <w:sz w:val="24"/>
          <w:szCs w:val="24"/>
        </w:rPr>
        <w:t>computed from the reported event results</w:t>
      </w:r>
      <w:r>
        <w:rPr>
          <w:sz w:val="24"/>
          <w:szCs w:val="24"/>
        </w:rPr>
        <w:t xml:space="preserve"> (to remove scoring errors</w:t>
      </w:r>
      <w:r w:rsidR="00FE68AB">
        <w:rPr>
          <w:sz w:val="24"/>
          <w:szCs w:val="24"/>
        </w:rPr>
        <w:t xml:space="preserve"> and reporting errors</w:t>
      </w:r>
      <w:r>
        <w:rPr>
          <w:sz w:val="24"/>
          <w:szCs w:val="24"/>
        </w:rPr>
        <w:t xml:space="preserve">); </w:t>
      </w:r>
      <w:r w:rsidR="00712356">
        <w:rPr>
          <w:sz w:val="24"/>
          <w:szCs w:val="24"/>
        </w:rPr>
        <w:t>or</w:t>
      </w:r>
    </w:p>
    <w:p w14:paraId="6950DAF6" w14:textId="413CF15B" w:rsidR="000851DF" w:rsidRDefault="000851DF" w:rsidP="000851DF">
      <w:pPr>
        <w:pStyle w:val="ListParagraph"/>
        <w:numPr>
          <w:ilvl w:val="0"/>
          <w:numId w:val="6"/>
        </w:numPr>
        <w:rPr>
          <w:sz w:val="24"/>
          <w:szCs w:val="24"/>
        </w:rPr>
      </w:pPr>
      <w:r>
        <w:rPr>
          <w:sz w:val="24"/>
          <w:szCs w:val="24"/>
        </w:rPr>
        <w:t xml:space="preserve">the athlete </w:t>
      </w:r>
      <w:r w:rsidR="00173E6C">
        <w:rPr>
          <w:sz w:val="24"/>
          <w:szCs w:val="24"/>
        </w:rPr>
        <w:t xml:space="preserve">did not </w:t>
      </w:r>
      <w:r>
        <w:rPr>
          <w:sz w:val="24"/>
          <w:szCs w:val="24"/>
        </w:rPr>
        <w:t xml:space="preserve">score at least one point in each event (no “no mark” </w:t>
      </w:r>
      <w:r w:rsidR="000E21C5">
        <w:rPr>
          <w:sz w:val="24"/>
          <w:szCs w:val="24"/>
        </w:rPr>
        <w:t>or “did not finish”).</w:t>
      </w:r>
    </w:p>
    <w:p w14:paraId="524D56D5" w14:textId="49F19A72" w:rsidR="00FE68AB" w:rsidRDefault="00FE68AB" w:rsidP="000E21C5">
      <w:pPr>
        <w:rPr>
          <w:sz w:val="24"/>
          <w:szCs w:val="24"/>
        </w:rPr>
      </w:pPr>
      <w:r>
        <w:rPr>
          <w:sz w:val="24"/>
          <w:szCs w:val="24"/>
        </w:rPr>
        <w:t>The last criterion also removes some legitimate results in which an athlete performs so poorly in an event that the tables assign zero points to the performance.  There are not many such performances removed because of this, and they would affect only the lowest scores – much lower than those discussed here.</w:t>
      </w:r>
    </w:p>
    <w:p w14:paraId="629F15F9" w14:textId="513AA80A" w:rsidR="000E21C5" w:rsidRDefault="000E21C5" w:rsidP="000E21C5">
      <w:pPr>
        <w:rPr>
          <w:sz w:val="24"/>
          <w:szCs w:val="24"/>
        </w:rPr>
      </w:pPr>
      <w:r>
        <w:rPr>
          <w:sz w:val="24"/>
          <w:szCs w:val="24"/>
        </w:rPr>
        <w:t>Wind and altitude effects have been ignored; they are also ignored by the tables.</w:t>
      </w:r>
    </w:p>
    <w:p w14:paraId="147425DB" w14:textId="6F31D258" w:rsidR="000E21C5" w:rsidRDefault="000E21C5" w:rsidP="000E21C5">
      <w:pPr>
        <w:rPr>
          <w:sz w:val="24"/>
          <w:szCs w:val="24"/>
        </w:rPr>
      </w:pPr>
      <w:r>
        <w:rPr>
          <w:sz w:val="24"/>
          <w:szCs w:val="24"/>
        </w:rPr>
        <w:lastRenderedPageBreak/>
        <w:t xml:space="preserve">These produced a useable data set consisting of 63,576 decathlon results, ranging from Ashton Eaton’s 9045 </w:t>
      </w:r>
      <w:r w:rsidR="00DF02C9">
        <w:rPr>
          <w:sz w:val="24"/>
          <w:szCs w:val="24"/>
        </w:rPr>
        <w:t xml:space="preserve">(Beijing, </w:t>
      </w:r>
      <w:r w:rsidR="007C09D1">
        <w:rPr>
          <w:sz w:val="24"/>
          <w:szCs w:val="24"/>
        </w:rPr>
        <w:t>People’s Republic of China</w:t>
      </w:r>
      <w:r w:rsidR="00DF02C9">
        <w:rPr>
          <w:sz w:val="24"/>
          <w:szCs w:val="24"/>
        </w:rPr>
        <w:t xml:space="preserve">, 29 August 2015) </w:t>
      </w:r>
      <w:r>
        <w:rPr>
          <w:sz w:val="24"/>
          <w:szCs w:val="24"/>
        </w:rPr>
        <w:t xml:space="preserve">to Christoph </w:t>
      </w:r>
      <w:proofErr w:type="spellStart"/>
      <w:r>
        <w:rPr>
          <w:sz w:val="24"/>
          <w:szCs w:val="24"/>
        </w:rPr>
        <w:t>Ziniel’s</w:t>
      </w:r>
      <w:proofErr w:type="spellEnd"/>
      <w:r>
        <w:rPr>
          <w:sz w:val="24"/>
          <w:szCs w:val="24"/>
        </w:rPr>
        <w:t xml:space="preserve"> 1329 (Vienna, Austria, 25 May 2008).</w:t>
      </w:r>
    </w:p>
    <w:p w14:paraId="48C863F2" w14:textId="7643D250" w:rsidR="007C09D1" w:rsidRDefault="007C09D1" w:rsidP="007C09D1">
      <w:pPr>
        <w:pStyle w:val="Heading1"/>
      </w:pPr>
      <w:r>
        <w:t>Data Processing</w:t>
      </w:r>
    </w:p>
    <w:p w14:paraId="36C2CD02" w14:textId="6E12E727" w:rsidR="007C09D1" w:rsidRDefault="007C09D1" w:rsidP="000E21C5">
      <w:pPr>
        <w:rPr>
          <w:sz w:val="24"/>
          <w:szCs w:val="24"/>
        </w:rPr>
      </w:pPr>
      <w:r>
        <w:rPr>
          <w:sz w:val="24"/>
          <w:szCs w:val="24"/>
        </w:rPr>
        <w:t xml:space="preserve">The data set was partitioned into bins of 250 points in an attempt to group together athletes of “comparable ability”.  In practice, this simply means that all performances that fall into a given range are grouped together.  </w:t>
      </w:r>
      <w:r w:rsidR="00FD4A8F">
        <w:rPr>
          <w:sz w:val="24"/>
          <w:szCs w:val="24"/>
        </w:rPr>
        <w:t xml:space="preserve">If </w:t>
      </w:r>
      <w:r w:rsidR="00E46E63">
        <w:rPr>
          <w:sz w:val="24"/>
          <w:szCs w:val="24"/>
        </w:rPr>
        <w:t>two athletes</w:t>
      </w:r>
      <w:r w:rsidR="00FD4A8F">
        <w:rPr>
          <w:sz w:val="24"/>
          <w:szCs w:val="24"/>
        </w:rPr>
        <w:t xml:space="preserve"> score 7500 points, t</w:t>
      </w:r>
      <w:r>
        <w:rPr>
          <w:sz w:val="24"/>
          <w:szCs w:val="24"/>
        </w:rPr>
        <w:t xml:space="preserve">here is no way to </w:t>
      </w:r>
      <w:r w:rsidR="00E46E63">
        <w:rPr>
          <w:sz w:val="24"/>
          <w:szCs w:val="24"/>
        </w:rPr>
        <w:t>determine that one of them is</w:t>
      </w:r>
      <w:r>
        <w:rPr>
          <w:sz w:val="24"/>
          <w:szCs w:val="24"/>
        </w:rPr>
        <w:t xml:space="preserve"> a</w:t>
      </w:r>
      <w:r w:rsidR="00FD4A8F">
        <w:rPr>
          <w:sz w:val="24"/>
          <w:szCs w:val="24"/>
        </w:rPr>
        <w:t>n</w:t>
      </w:r>
      <w:r>
        <w:rPr>
          <w:sz w:val="24"/>
          <w:szCs w:val="24"/>
        </w:rPr>
        <w:t xml:space="preserve"> 8</w:t>
      </w:r>
      <w:r w:rsidR="00FE68AB">
        <w:rPr>
          <w:sz w:val="24"/>
          <w:szCs w:val="24"/>
        </w:rPr>
        <w:t>5</w:t>
      </w:r>
      <w:r>
        <w:rPr>
          <w:sz w:val="24"/>
          <w:szCs w:val="24"/>
        </w:rPr>
        <w:t xml:space="preserve">00-point quality athlete having a sub-normal day </w:t>
      </w:r>
      <w:r w:rsidR="00E46E63">
        <w:rPr>
          <w:sz w:val="24"/>
          <w:szCs w:val="24"/>
        </w:rPr>
        <w:t>and the other</w:t>
      </w:r>
      <w:r>
        <w:rPr>
          <w:sz w:val="24"/>
          <w:szCs w:val="24"/>
        </w:rPr>
        <w:t xml:space="preserve"> a </w:t>
      </w:r>
      <w:r w:rsidR="00FE68AB">
        <w:rPr>
          <w:sz w:val="24"/>
          <w:szCs w:val="24"/>
        </w:rPr>
        <w:t>65</w:t>
      </w:r>
      <w:r>
        <w:rPr>
          <w:sz w:val="24"/>
          <w:szCs w:val="24"/>
        </w:rPr>
        <w:t>00-point athlete having the meet of his life</w:t>
      </w:r>
      <w:r w:rsidR="00FD4A8F">
        <w:rPr>
          <w:sz w:val="24"/>
          <w:szCs w:val="24"/>
        </w:rPr>
        <w:t xml:space="preserve">.  </w:t>
      </w:r>
      <w:r w:rsidR="00C42A29">
        <w:rPr>
          <w:sz w:val="24"/>
          <w:szCs w:val="24"/>
        </w:rPr>
        <w:t xml:space="preserve">Nor does </w:t>
      </w:r>
      <w:r w:rsidR="00FD4A8F">
        <w:rPr>
          <w:sz w:val="24"/>
          <w:szCs w:val="24"/>
        </w:rPr>
        <w:t xml:space="preserve">it make </w:t>
      </w:r>
      <w:r w:rsidR="00C42A29">
        <w:rPr>
          <w:sz w:val="24"/>
          <w:szCs w:val="24"/>
        </w:rPr>
        <w:t>any</w:t>
      </w:r>
      <w:r w:rsidR="00FD4A8F">
        <w:rPr>
          <w:sz w:val="24"/>
          <w:szCs w:val="24"/>
        </w:rPr>
        <w:t xml:space="preserve"> sense to group Ashton Eaton’s first decathlon (6977, Tucson, Arizona, 23 March 2007</w:t>
      </w:r>
      <w:r w:rsidR="000F1CB4">
        <w:rPr>
          <w:sz w:val="24"/>
          <w:szCs w:val="24"/>
        </w:rPr>
        <w:t>, which ended</w:t>
      </w:r>
      <w:r w:rsidR="00FD4A8F">
        <w:rPr>
          <w:sz w:val="24"/>
          <w:szCs w:val="24"/>
        </w:rPr>
        <w:t xml:space="preserve"> in </w:t>
      </w:r>
      <w:r w:rsidR="000F1CB4">
        <w:rPr>
          <w:sz w:val="24"/>
          <w:szCs w:val="24"/>
        </w:rPr>
        <w:t>torrential</w:t>
      </w:r>
      <w:r w:rsidR="00FD4A8F">
        <w:rPr>
          <w:sz w:val="24"/>
          <w:szCs w:val="24"/>
        </w:rPr>
        <w:t xml:space="preserve"> rain) with his world record eight years later</w:t>
      </w:r>
      <w:r w:rsidR="00CD3508">
        <w:rPr>
          <w:sz w:val="24"/>
          <w:szCs w:val="24"/>
        </w:rPr>
        <w:t>; his abilities clearly improved during that interval</w:t>
      </w:r>
      <w:r w:rsidR="00FD4A8F">
        <w:rPr>
          <w:sz w:val="24"/>
          <w:szCs w:val="24"/>
        </w:rPr>
        <w:t>.</w:t>
      </w:r>
    </w:p>
    <w:p w14:paraId="38D8B885" w14:textId="0B4FDA0F" w:rsidR="007C09D1" w:rsidRDefault="00FD4A8F" w:rsidP="000E21C5">
      <w:pPr>
        <w:rPr>
          <w:sz w:val="24"/>
          <w:szCs w:val="24"/>
        </w:rPr>
      </w:pPr>
      <w:r>
        <w:rPr>
          <w:sz w:val="24"/>
          <w:szCs w:val="24"/>
        </w:rPr>
        <w:t>This scheme works directly with the points awarded; there is no need to deal with the actual marks in each event.</w:t>
      </w:r>
    </w:p>
    <w:p w14:paraId="6BC9F357" w14:textId="394B9458" w:rsidR="007C09D1" w:rsidRDefault="007C09D1" w:rsidP="007C09D1">
      <w:pPr>
        <w:pStyle w:val="Heading1"/>
      </w:pPr>
      <w:r>
        <w:t>Medians</w:t>
      </w:r>
    </w:p>
    <w:p w14:paraId="5BC97FAD" w14:textId="2A315A22" w:rsidR="00B9457C" w:rsidRPr="0056339F" w:rsidRDefault="007C09D1" w:rsidP="0056339F">
      <w:pPr>
        <w:spacing w:after="0"/>
        <w:rPr>
          <w:rFonts w:eastAsia="Times New Roman" w:cstheme="minorHAnsi"/>
          <w:bCs/>
          <w:sz w:val="24"/>
          <w:szCs w:val="24"/>
        </w:rPr>
      </w:pPr>
      <w:r w:rsidRPr="0056339F">
        <w:rPr>
          <w:rFonts w:cstheme="minorHAnsi"/>
          <w:sz w:val="24"/>
          <w:szCs w:val="24"/>
        </w:rPr>
        <w:t>First, the medians for each event are considered</w:t>
      </w:r>
      <w:r w:rsidR="00FD4A8F" w:rsidRPr="0056339F">
        <w:rPr>
          <w:rFonts w:cstheme="minorHAnsi"/>
          <w:sz w:val="24"/>
          <w:szCs w:val="24"/>
        </w:rPr>
        <w:t xml:space="preserve"> for each point group</w:t>
      </w:r>
      <w:r w:rsidRPr="0056339F">
        <w:rPr>
          <w:rFonts w:cstheme="minorHAnsi"/>
          <w:sz w:val="24"/>
          <w:szCs w:val="24"/>
        </w:rPr>
        <w:t>.</w:t>
      </w:r>
      <w:r w:rsidR="00111BDF" w:rsidRPr="0056339F">
        <w:rPr>
          <w:rFonts w:cstheme="minorHAnsi"/>
          <w:sz w:val="24"/>
          <w:szCs w:val="24"/>
        </w:rPr>
        <w:t xml:space="preserve">  These are displayed in Figure 1</w:t>
      </w:r>
      <w:r w:rsidR="00CC70A7" w:rsidRPr="0056339F">
        <w:rPr>
          <w:rFonts w:cstheme="minorHAnsi"/>
          <w:sz w:val="24"/>
          <w:szCs w:val="24"/>
        </w:rPr>
        <w:t>.  The data themselves are presented in Table 1.</w:t>
      </w:r>
      <w:r w:rsidR="00B9457C" w:rsidRPr="0056339F">
        <w:rPr>
          <w:rFonts w:cstheme="minorHAnsi"/>
          <w:sz w:val="24"/>
          <w:szCs w:val="24"/>
        </w:rPr>
        <w:t xml:space="preserve">  In the table, “Number” is the number of results in the point range, “mean” is the mean value of the point total for the results in the range, and “</w:t>
      </w:r>
      <w:r w:rsidR="00B9457C" w:rsidRPr="00E46E63">
        <w:rPr>
          <w:rFonts w:ascii="Symbol" w:eastAsia="Times New Roman" w:hAnsi="Symbol" w:cstheme="minorHAnsi"/>
          <w:bCs/>
          <w:sz w:val="24"/>
          <w:szCs w:val="24"/>
        </w:rPr>
        <w:t></w:t>
      </w:r>
      <w:r w:rsidR="00B9457C" w:rsidRPr="00632241">
        <w:rPr>
          <w:rFonts w:eastAsia="Times New Roman" w:cstheme="minorHAnsi"/>
          <w:bCs/>
          <w:sz w:val="24"/>
          <w:szCs w:val="24"/>
        </w:rPr>
        <w:t>(Medians)</w:t>
      </w:r>
      <w:r w:rsidR="00B9457C" w:rsidRPr="0056339F">
        <w:rPr>
          <w:rFonts w:eastAsia="Times New Roman" w:cstheme="minorHAnsi"/>
          <w:bCs/>
          <w:sz w:val="24"/>
          <w:szCs w:val="24"/>
        </w:rPr>
        <w:t>” is the sum of the</w:t>
      </w:r>
      <w:r w:rsidR="00E46E63">
        <w:rPr>
          <w:rFonts w:eastAsia="Times New Roman" w:cstheme="minorHAnsi"/>
          <w:bCs/>
          <w:sz w:val="24"/>
          <w:szCs w:val="24"/>
        </w:rPr>
        <w:t xml:space="preserve"> individual event</w:t>
      </w:r>
      <w:r w:rsidR="00B9457C" w:rsidRPr="0056339F">
        <w:rPr>
          <w:rFonts w:eastAsia="Times New Roman" w:cstheme="minorHAnsi"/>
          <w:bCs/>
          <w:sz w:val="24"/>
          <w:szCs w:val="24"/>
        </w:rPr>
        <w:t xml:space="preserve"> medians.  The “8250 +” range is used instead of the </w:t>
      </w:r>
      <w:proofErr w:type="gramStart"/>
      <w:r w:rsidR="00087B39">
        <w:rPr>
          <w:rFonts w:eastAsia="Times New Roman" w:cstheme="minorHAnsi"/>
          <w:bCs/>
          <w:sz w:val="24"/>
          <w:szCs w:val="24"/>
        </w:rPr>
        <w:t>8</w:t>
      </w:r>
      <w:r w:rsidR="00B9457C" w:rsidRPr="0056339F">
        <w:rPr>
          <w:rFonts w:eastAsia="Times New Roman" w:cstheme="minorHAnsi"/>
          <w:bCs/>
          <w:sz w:val="24"/>
          <w:szCs w:val="24"/>
        </w:rPr>
        <w:t>500-8</w:t>
      </w:r>
      <w:r w:rsidR="00087B39">
        <w:rPr>
          <w:rFonts w:eastAsia="Times New Roman" w:cstheme="minorHAnsi"/>
          <w:bCs/>
          <w:sz w:val="24"/>
          <w:szCs w:val="24"/>
        </w:rPr>
        <w:t>7</w:t>
      </w:r>
      <w:r w:rsidR="00B9457C" w:rsidRPr="0056339F">
        <w:rPr>
          <w:rFonts w:eastAsia="Times New Roman" w:cstheme="minorHAnsi"/>
          <w:bCs/>
          <w:sz w:val="24"/>
          <w:szCs w:val="24"/>
        </w:rPr>
        <w:t>49 point</w:t>
      </w:r>
      <w:proofErr w:type="gramEnd"/>
      <w:r w:rsidR="00B9457C" w:rsidRPr="0056339F">
        <w:rPr>
          <w:rFonts w:eastAsia="Times New Roman" w:cstheme="minorHAnsi"/>
          <w:bCs/>
          <w:sz w:val="24"/>
          <w:szCs w:val="24"/>
        </w:rPr>
        <w:t xml:space="preserve"> range simply because there would have been too few points to give a reasonable estimation of the distribution function for each event (</w:t>
      </w:r>
      <w:r w:rsidR="0056339F" w:rsidRPr="0056339F">
        <w:rPr>
          <w:rFonts w:eastAsia="Times New Roman" w:cstheme="minorHAnsi"/>
          <w:bCs/>
          <w:sz w:val="24"/>
          <w:szCs w:val="24"/>
        </w:rPr>
        <w:t>the 8500-8749 range contains only 157 results).</w:t>
      </w:r>
    </w:p>
    <w:p w14:paraId="0BEDF5DD" w14:textId="42FDE2A5" w:rsidR="00632241" w:rsidRDefault="00632241" w:rsidP="000E21C5">
      <w:pPr>
        <w:rPr>
          <w:sz w:val="24"/>
          <w:szCs w:val="24"/>
        </w:rPr>
      </w:pPr>
    </w:p>
    <w:p w14:paraId="20ECB919" w14:textId="4FEFEFE3" w:rsidR="00632241" w:rsidRDefault="00632241" w:rsidP="00632241">
      <w:pPr>
        <w:jc w:val="center"/>
        <w:rPr>
          <w:sz w:val="24"/>
          <w:szCs w:val="24"/>
        </w:rPr>
      </w:pPr>
      <w:r>
        <w:rPr>
          <w:sz w:val="24"/>
          <w:szCs w:val="24"/>
        </w:rPr>
        <w:t>Table 1.  Medians for each event for each point range.</w:t>
      </w:r>
    </w:p>
    <w:tbl>
      <w:tblPr>
        <w:tblW w:w="9365" w:type="dxa"/>
        <w:tblInd w:w="-25" w:type="dxa"/>
        <w:tblLook w:val="04A0" w:firstRow="1" w:lastRow="0" w:firstColumn="1" w:lastColumn="0" w:noHBand="0" w:noVBand="1"/>
      </w:tblPr>
      <w:tblGrid>
        <w:gridCol w:w="1362"/>
        <w:gridCol w:w="813"/>
        <w:gridCol w:w="764"/>
        <w:gridCol w:w="816"/>
        <w:gridCol w:w="898"/>
        <w:gridCol w:w="784"/>
        <w:gridCol w:w="784"/>
        <w:gridCol w:w="784"/>
        <w:gridCol w:w="840"/>
        <w:gridCol w:w="811"/>
        <w:gridCol w:w="709"/>
      </w:tblGrid>
      <w:tr w:rsidR="00B9457C" w:rsidRPr="00B9457C" w14:paraId="55AAFCE6" w14:textId="77777777" w:rsidTr="00B9457C">
        <w:trPr>
          <w:trHeight w:val="286"/>
        </w:trPr>
        <w:tc>
          <w:tcPr>
            <w:tcW w:w="136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3E52F44" w14:textId="77777777" w:rsidR="00B9457C" w:rsidRPr="00B9457C" w:rsidRDefault="00B9457C" w:rsidP="00B9457C">
            <w:pPr>
              <w:spacing w:after="0"/>
              <w:rPr>
                <w:rFonts w:ascii="Arial" w:eastAsia="Times New Roman" w:hAnsi="Arial" w:cs="Arial"/>
                <w:b/>
                <w:bCs/>
                <w:sz w:val="20"/>
                <w:szCs w:val="20"/>
              </w:rPr>
            </w:pPr>
            <w:r w:rsidRPr="00B9457C">
              <w:rPr>
                <w:rFonts w:ascii="Arial" w:eastAsia="Times New Roman" w:hAnsi="Arial" w:cs="Arial"/>
                <w:b/>
                <w:bCs/>
                <w:sz w:val="20"/>
                <w:szCs w:val="20"/>
              </w:rPr>
              <w:t>Range</w:t>
            </w:r>
          </w:p>
        </w:tc>
        <w:tc>
          <w:tcPr>
            <w:tcW w:w="813" w:type="dxa"/>
            <w:tcBorders>
              <w:top w:val="single" w:sz="8" w:space="0" w:color="auto"/>
              <w:left w:val="nil"/>
              <w:bottom w:val="single" w:sz="8" w:space="0" w:color="auto"/>
              <w:right w:val="single" w:sz="4" w:space="0" w:color="auto"/>
            </w:tcBorders>
            <w:shd w:val="clear" w:color="auto" w:fill="auto"/>
            <w:noWrap/>
            <w:vAlign w:val="bottom"/>
            <w:hideMark/>
          </w:tcPr>
          <w:p w14:paraId="6A53404E" w14:textId="77777777" w:rsidR="00B9457C" w:rsidRPr="00B9457C" w:rsidRDefault="00B9457C" w:rsidP="00B9457C">
            <w:pPr>
              <w:spacing w:after="0"/>
              <w:jc w:val="center"/>
              <w:rPr>
                <w:rFonts w:ascii="Arial" w:eastAsia="Times New Roman" w:hAnsi="Arial" w:cs="Arial"/>
                <w:b/>
                <w:bCs/>
                <w:sz w:val="20"/>
                <w:szCs w:val="20"/>
              </w:rPr>
            </w:pPr>
            <w:r w:rsidRPr="00B9457C">
              <w:rPr>
                <w:rFonts w:ascii="Arial" w:eastAsia="Times New Roman" w:hAnsi="Arial" w:cs="Arial"/>
                <w:b/>
                <w:bCs/>
                <w:sz w:val="20"/>
                <w:szCs w:val="20"/>
              </w:rPr>
              <w:t>4000-4249</w:t>
            </w:r>
          </w:p>
        </w:tc>
        <w:tc>
          <w:tcPr>
            <w:tcW w:w="764" w:type="dxa"/>
            <w:tcBorders>
              <w:top w:val="single" w:sz="8" w:space="0" w:color="auto"/>
              <w:left w:val="nil"/>
              <w:bottom w:val="single" w:sz="8" w:space="0" w:color="auto"/>
              <w:right w:val="single" w:sz="4" w:space="0" w:color="auto"/>
            </w:tcBorders>
            <w:shd w:val="clear" w:color="auto" w:fill="auto"/>
            <w:noWrap/>
            <w:vAlign w:val="bottom"/>
            <w:hideMark/>
          </w:tcPr>
          <w:p w14:paraId="16D6F32A" w14:textId="77777777" w:rsidR="00B9457C" w:rsidRPr="00B9457C" w:rsidRDefault="00B9457C" w:rsidP="00B9457C">
            <w:pPr>
              <w:spacing w:after="0"/>
              <w:jc w:val="center"/>
              <w:rPr>
                <w:rFonts w:ascii="Arial" w:eastAsia="Times New Roman" w:hAnsi="Arial" w:cs="Arial"/>
                <w:b/>
                <w:bCs/>
                <w:sz w:val="20"/>
                <w:szCs w:val="20"/>
              </w:rPr>
            </w:pPr>
            <w:r w:rsidRPr="00B9457C">
              <w:rPr>
                <w:rFonts w:ascii="Arial" w:eastAsia="Times New Roman" w:hAnsi="Arial" w:cs="Arial"/>
                <w:b/>
                <w:bCs/>
                <w:sz w:val="20"/>
                <w:szCs w:val="20"/>
              </w:rPr>
              <w:t>4500-4749</w:t>
            </w:r>
          </w:p>
        </w:tc>
        <w:tc>
          <w:tcPr>
            <w:tcW w:w="816" w:type="dxa"/>
            <w:tcBorders>
              <w:top w:val="single" w:sz="8" w:space="0" w:color="auto"/>
              <w:left w:val="nil"/>
              <w:bottom w:val="single" w:sz="8" w:space="0" w:color="auto"/>
              <w:right w:val="single" w:sz="4" w:space="0" w:color="auto"/>
            </w:tcBorders>
            <w:shd w:val="clear" w:color="auto" w:fill="auto"/>
            <w:noWrap/>
            <w:vAlign w:val="bottom"/>
            <w:hideMark/>
          </w:tcPr>
          <w:p w14:paraId="4F3B4B47" w14:textId="77777777" w:rsidR="00B9457C" w:rsidRPr="00B9457C" w:rsidRDefault="00B9457C" w:rsidP="00B9457C">
            <w:pPr>
              <w:spacing w:after="0"/>
              <w:jc w:val="center"/>
              <w:rPr>
                <w:rFonts w:ascii="Arial" w:eastAsia="Times New Roman" w:hAnsi="Arial" w:cs="Arial"/>
                <w:b/>
                <w:bCs/>
                <w:sz w:val="20"/>
                <w:szCs w:val="20"/>
              </w:rPr>
            </w:pPr>
            <w:r w:rsidRPr="00B9457C">
              <w:rPr>
                <w:rFonts w:ascii="Arial" w:eastAsia="Times New Roman" w:hAnsi="Arial" w:cs="Arial"/>
                <w:b/>
                <w:bCs/>
                <w:sz w:val="20"/>
                <w:szCs w:val="20"/>
              </w:rPr>
              <w:t>5000-5249</w:t>
            </w:r>
          </w:p>
        </w:tc>
        <w:tc>
          <w:tcPr>
            <w:tcW w:w="898" w:type="dxa"/>
            <w:tcBorders>
              <w:top w:val="single" w:sz="8" w:space="0" w:color="auto"/>
              <w:left w:val="nil"/>
              <w:bottom w:val="single" w:sz="8" w:space="0" w:color="auto"/>
              <w:right w:val="single" w:sz="4" w:space="0" w:color="auto"/>
            </w:tcBorders>
            <w:shd w:val="clear" w:color="auto" w:fill="auto"/>
            <w:noWrap/>
            <w:vAlign w:val="bottom"/>
            <w:hideMark/>
          </w:tcPr>
          <w:p w14:paraId="30C3C566" w14:textId="77777777" w:rsidR="00B9457C" w:rsidRPr="00B9457C" w:rsidRDefault="00B9457C" w:rsidP="00B9457C">
            <w:pPr>
              <w:spacing w:after="0"/>
              <w:jc w:val="center"/>
              <w:rPr>
                <w:rFonts w:ascii="Arial" w:eastAsia="Times New Roman" w:hAnsi="Arial" w:cs="Arial"/>
                <w:b/>
                <w:bCs/>
                <w:sz w:val="20"/>
                <w:szCs w:val="20"/>
              </w:rPr>
            </w:pPr>
            <w:r w:rsidRPr="00B9457C">
              <w:rPr>
                <w:rFonts w:ascii="Arial" w:eastAsia="Times New Roman" w:hAnsi="Arial" w:cs="Arial"/>
                <w:b/>
                <w:bCs/>
                <w:sz w:val="20"/>
                <w:szCs w:val="20"/>
              </w:rPr>
              <w:t>5500-5749</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6178B564" w14:textId="77777777" w:rsidR="00B9457C" w:rsidRPr="00B9457C" w:rsidRDefault="00B9457C" w:rsidP="00B9457C">
            <w:pPr>
              <w:spacing w:after="0"/>
              <w:jc w:val="center"/>
              <w:rPr>
                <w:rFonts w:ascii="Arial" w:eastAsia="Times New Roman" w:hAnsi="Arial" w:cs="Arial"/>
                <w:b/>
                <w:bCs/>
                <w:sz w:val="20"/>
                <w:szCs w:val="20"/>
              </w:rPr>
            </w:pPr>
            <w:r w:rsidRPr="00B9457C">
              <w:rPr>
                <w:rFonts w:ascii="Arial" w:eastAsia="Times New Roman" w:hAnsi="Arial" w:cs="Arial"/>
                <w:b/>
                <w:bCs/>
                <w:sz w:val="20"/>
                <w:szCs w:val="20"/>
              </w:rPr>
              <w:t>6000-6249</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6ED3A746" w14:textId="77777777" w:rsidR="00B9457C" w:rsidRPr="00B9457C" w:rsidRDefault="00B9457C" w:rsidP="00B9457C">
            <w:pPr>
              <w:spacing w:after="0"/>
              <w:jc w:val="center"/>
              <w:rPr>
                <w:rFonts w:ascii="Arial" w:eastAsia="Times New Roman" w:hAnsi="Arial" w:cs="Arial"/>
                <w:b/>
                <w:bCs/>
                <w:sz w:val="20"/>
                <w:szCs w:val="20"/>
              </w:rPr>
            </w:pPr>
            <w:r w:rsidRPr="00B9457C">
              <w:rPr>
                <w:rFonts w:ascii="Arial" w:eastAsia="Times New Roman" w:hAnsi="Arial" w:cs="Arial"/>
                <w:b/>
                <w:bCs/>
                <w:sz w:val="20"/>
                <w:szCs w:val="20"/>
              </w:rPr>
              <w:t>6500-6749</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48C5227D" w14:textId="77777777" w:rsidR="00B9457C" w:rsidRPr="00B9457C" w:rsidRDefault="00B9457C" w:rsidP="00B9457C">
            <w:pPr>
              <w:spacing w:after="0"/>
              <w:jc w:val="center"/>
              <w:rPr>
                <w:rFonts w:ascii="Arial" w:eastAsia="Times New Roman" w:hAnsi="Arial" w:cs="Arial"/>
                <w:b/>
                <w:bCs/>
                <w:sz w:val="20"/>
                <w:szCs w:val="20"/>
              </w:rPr>
            </w:pPr>
            <w:r w:rsidRPr="00B9457C">
              <w:rPr>
                <w:rFonts w:ascii="Arial" w:eastAsia="Times New Roman" w:hAnsi="Arial" w:cs="Arial"/>
                <w:b/>
                <w:bCs/>
                <w:sz w:val="20"/>
                <w:szCs w:val="20"/>
              </w:rPr>
              <w:t>7000-7249</w:t>
            </w:r>
          </w:p>
        </w:tc>
        <w:tc>
          <w:tcPr>
            <w:tcW w:w="840" w:type="dxa"/>
            <w:tcBorders>
              <w:top w:val="single" w:sz="8" w:space="0" w:color="auto"/>
              <w:left w:val="nil"/>
              <w:bottom w:val="single" w:sz="8" w:space="0" w:color="auto"/>
              <w:right w:val="single" w:sz="4" w:space="0" w:color="auto"/>
            </w:tcBorders>
            <w:shd w:val="clear" w:color="auto" w:fill="auto"/>
            <w:noWrap/>
            <w:vAlign w:val="bottom"/>
            <w:hideMark/>
          </w:tcPr>
          <w:p w14:paraId="4DC8EB34" w14:textId="77777777" w:rsidR="00B9457C" w:rsidRPr="00B9457C" w:rsidRDefault="00B9457C" w:rsidP="00B9457C">
            <w:pPr>
              <w:spacing w:after="0"/>
              <w:jc w:val="center"/>
              <w:rPr>
                <w:rFonts w:ascii="Arial" w:eastAsia="Times New Roman" w:hAnsi="Arial" w:cs="Arial"/>
                <w:b/>
                <w:bCs/>
                <w:sz w:val="20"/>
                <w:szCs w:val="20"/>
              </w:rPr>
            </w:pPr>
            <w:r w:rsidRPr="00B9457C">
              <w:rPr>
                <w:rFonts w:ascii="Arial" w:eastAsia="Times New Roman" w:hAnsi="Arial" w:cs="Arial"/>
                <w:b/>
                <w:bCs/>
                <w:sz w:val="20"/>
                <w:szCs w:val="20"/>
              </w:rPr>
              <w:t>7500-7749</w:t>
            </w:r>
          </w:p>
        </w:tc>
        <w:tc>
          <w:tcPr>
            <w:tcW w:w="811" w:type="dxa"/>
            <w:tcBorders>
              <w:top w:val="single" w:sz="8" w:space="0" w:color="auto"/>
              <w:left w:val="nil"/>
              <w:bottom w:val="single" w:sz="8" w:space="0" w:color="auto"/>
              <w:right w:val="single" w:sz="4" w:space="0" w:color="auto"/>
            </w:tcBorders>
            <w:shd w:val="clear" w:color="auto" w:fill="auto"/>
            <w:noWrap/>
            <w:vAlign w:val="bottom"/>
            <w:hideMark/>
          </w:tcPr>
          <w:p w14:paraId="2FF402E8" w14:textId="77777777" w:rsidR="00B9457C" w:rsidRPr="00B9457C" w:rsidRDefault="00B9457C" w:rsidP="00B9457C">
            <w:pPr>
              <w:spacing w:after="0"/>
              <w:jc w:val="center"/>
              <w:rPr>
                <w:rFonts w:ascii="Arial" w:eastAsia="Times New Roman" w:hAnsi="Arial" w:cs="Arial"/>
                <w:b/>
                <w:bCs/>
                <w:sz w:val="20"/>
                <w:szCs w:val="20"/>
              </w:rPr>
            </w:pPr>
            <w:r w:rsidRPr="00B9457C">
              <w:rPr>
                <w:rFonts w:ascii="Arial" w:eastAsia="Times New Roman" w:hAnsi="Arial" w:cs="Arial"/>
                <w:b/>
                <w:bCs/>
                <w:sz w:val="20"/>
                <w:szCs w:val="20"/>
              </w:rPr>
              <w:t>8000-8249</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14:paraId="3F205007" w14:textId="77777777" w:rsidR="00B9457C" w:rsidRPr="00B9457C" w:rsidRDefault="00B9457C" w:rsidP="00B9457C">
            <w:pPr>
              <w:spacing w:after="0"/>
              <w:jc w:val="center"/>
              <w:rPr>
                <w:rFonts w:ascii="Arial" w:eastAsia="Times New Roman" w:hAnsi="Arial" w:cs="Arial"/>
                <w:b/>
                <w:bCs/>
                <w:sz w:val="20"/>
                <w:szCs w:val="20"/>
              </w:rPr>
            </w:pPr>
            <w:r w:rsidRPr="00B9457C">
              <w:rPr>
                <w:rFonts w:ascii="Arial" w:eastAsia="Times New Roman" w:hAnsi="Arial" w:cs="Arial"/>
                <w:b/>
                <w:bCs/>
                <w:sz w:val="20"/>
                <w:szCs w:val="20"/>
              </w:rPr>
              <w:t>8250 +</w:t>
            </w:r>
          </w:p>
        </w:tc>
      </w:tr>
      <w:tr w:rsidR="00B9457C" w:rsidRPr="00B9457C" w14:paraId="5AD26FD6" w14:textId="77777777" w:rsidTr="00B9457C">
        <w:trPr>
          <w:trHeight w:val="286"/>
        </w:trPr>
        <w:tc>
          <w:tcPr>
            <w:tcW w:w="136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BB4F406" w14:textId="77777777" w:rsidR="00B9457C" w:rsidRPr="00B9457C" w:rsidRDefault="00B9457C" w:rsidP="00B9457C">
            <w:pPr>
              <w:spacing w:after="0"/>
              <w:rPr>
                <w:rFonts w:ascii="Arial" w:eastAsia="Times New Roman" w:hAnsi="Arial" w:cs="Arial"/>
                <w:b/>
                <w:bCs/>
                <w:sz w:val="20"/>
                <w:szCs w:val="20"/>
              </w:rPr>
            </w:pPr>
            <w:r w:rsidRPr="00B9457C">
              <w:rPr>
                <w:rFonts w:ascii="Arial" w:eastAsia="Times New Roman" w:hAnsi="Arial" w:cs="Arial"/>
                <w:b/>
                <w:bCs/>
                <w:sz w:val="20"/>
                <w:szCs w:val="20"/>
              </w:rPr>
              <w:t>Number</w:t>
            </w:r>
          </w:p>
        </w:tc>
        <w:tc>
          <w:tcPr>
            <w:tcW w:w="813" w:type="dxa"/>
            <w:tcBorders>
              <w:top w:val="single" w:sz="8" w:space="0" w:color="auto"/>
              <w:left w:val="nil"/>
              <w:bottom w:val="single" w:sz="8" w:space="0" w:color="auto"/>
              <w:right w:val="single" w:sz="4" w:space="0" w:color="auto"/>
            </w:tcBorders>
            <w:shd w:val="clear" w:color="auto" w:fill="auto"/>
            <w:noWrap/>
            <w:vAlign w:val="bottom"/>
            <w:hideMark/>
          </w:tcPr>
          <w:p w14:paraId="08025650"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1320</w:t>
            </w:r>
          </w:p>
        </w:tc>
        <w:tc>
          <w:tcPr>
            <w:tcW w:w="764" w:type="dxa"/>
            <w:tcBorders>
              <w:top w:val="single" w:sz="8" w:space="0" w:color="auto"/>
              <w:left w:val="nil"/>
              <w:bottom w:val="single" w:sz="8" w:space="0" w:color="auto"/>
              <w:right w:val="single" w:sz="4" w:space="0" w:color="auto"/>
            </w:tcBorders>
            <w:shd w:val="clear" w:color="auto" w:fill="auto"/>
            <w:noWrap/>
            <w:vAlign w:val="bottom"/>
            <w:hideMark/>
          </w:tcPr>
          <w:p w14:paraId="5CB5DD27"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1985</w:t>
            </w:r>
          </w:p>
        </w:tc>
        <w:tc>
          <w:tcPr>
            <w:tcW w:w="816" w:type="dxa"/>
            <w:tcBorders>
              <w:top w:val="single" w:sz="8" w:space="0" w:color="auto"/>
              <w:left w:val="nil"/>
              <w:bottom w:val="single" w:sz="8" w:space="0" w:color="auto"/>
              <w:right w:val="single" w:sz="4" w:space="0" w:color="auto"/>
            </w:tcBorders>
            <w:shd w:val="clear" w:color="auto" w:fill="auto"/>
            <w:noWrap/>
            <w:vAlign w:val="bottom"/>
            <w:hideMark/>
          </w:tcPr>
          <w:p w14:paraId="47F213CF"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2960</w:t>
            </w:r>
          </w:p>
        </w:tc>
        <w:tc>
          <w:tcPr>
            <w:tcW w:w="898" w:type="dxa"/>
            <w:tcBorders>
              <w:top w:val="single" w:sz="8" w:space="0" w:color="auto"/>
              <w:left w:val="nil"/>
              <w:bottom w:val="single" w:sz="8" w:space="0" w:color="auto"/>
              <w:right w:val="single" w:sz="4" w:space="0" w:color="auto"/>
            </w:tcBorders>
            <w:shd w:val="clear" w:color="auto" w:fill="auto"/>
            <w:noWrap/>
            <w:vAlign w:val="bottom"/>
            <w:hideMark/>
          </w:tcPr>
          <w:p w14:paraId="2CEEC298"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3655</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5EAC0541"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4461</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085265C2"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4386</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5C168078"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5540</w:t>
            </w:r>
          </w:p>
        </w:tc>
        <w:tc>
          <w:tcPr>
            <w:tcW w:w="840" w:type="dxa"/>
            <w:tcBorders>
              <w:top w:val="single" w:sz="8" w:space="0" w:color="auto"/>
              <w:left w:val="nil"/>
              <w:bottom w:val="single" w:sz="8" w:space="0" w:color="auto"/>
              <w:right w:val="single" w:sz="4" w:space="0" w:color="auto"/>
            </w:tcBorders>
            <w:shd w:val="clear" w:color="auto" w:fill="auto"/>
            <w:noWrap/>
            <w:vAlign w:val="bottom"/>
            <w:hideMark/>
          </w:tcPr>
          <w:p w14:paraId="664B4FE3"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3468</w:t>
            </w:r>
          </w:p>
        </w:tc>
        <w:tc>
          <w:tcPr>
            <w:tcW w:w="811" w:type="dxa"/>
            <w:tcBorders>
              <w:top w:val="single" w:sz="8" w:space="0" w:color="auto"/>
              <w:left w:val="nil"/>
              <w:bottom w:val="single" w:sz="8" w:space="0" w:color="auto"/>
              <w:right w:val="single" w:sz="4" w:space="0" w:color="auto"/>
            </w:tcBorders>
            <w:shd w:val="clear" w:color="auto" w:fill="auto"/>
            <w:noWrap/>
            <w:vAlign w:val="bottom"/>
            <w:hideMark/>
          </w:tcPr>
          <w:p w14:paraId="72449E90"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1206</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14:paraId="4D83F81E"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651</w:t>
            </w:r>
          </w:p>
        </w:tc>
      </w:tr>
      <w:tr w:rsidR="00B9457C" w:rsidRPr="00B9457C" w14:paraId="6FA2278E" w14:textId="77777777" w:rsidTr="00B9457C">
        <w:trPr>
          <w:trHeight w:val="286"/>
        </w:trPr>
        <w:tc>
          <w:tcPr>
            <w:tcW w:w="136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61955E2" w14:textId="77777777" w:rsidR="00B9457C" w:rsidRPr="00B9457C" w:rsidRDefault="00B9457C" w:rsidP="00B9457C">
            <w:pPr>
              <w:spacing w:after="0"/>
              <w:rPr>
                <w:rFonts w:ascii="Arial" w:eastAsia="Times New Roman" w:hAnsi="Arial" w:cs="Arial"/>
                <w:b/>
                <w:bCs/>
                <w:sz w:val="20"/>
                <w:szCs w:val="20"/>
              </w:rPr>
            </w:pPr>
            <w:r w:rsidRPr="00B9457C">
              <w:rPr>
                <w:rFonts w:ascii="Arial" w:eastAsia="Times New Roman" w:hAnsi="Arial" w:cs="Arial"/>
                <w:b/>
                <w:bCs/>
                <w:sz w:val="20"/>
                <w:szCs w:val="20"/>
              </w:rPr>
              <w:t>Mean</w:t>
            </w:r>
          </w:p>
        </w:tc>
        <w:tc>
          <w:tcPr>
            <w:tcW w:w="813" w:type="dxa"/>
            <w:tcBorders>
              <w:top w:val="single" w:sz="8" w:space="0" w:color="auto"/>
              <w:left w:val="nil"/>
              <w:bottom w:val="single" w:sz="8" w:space="0" w:color="auto"/>
              <w:right w:val="single" w:sz="4" w:space="0" w:color="auto"/>
            </w:tcBorders>
            <w:shd w:val="clear" w:color="auto" w:fill="auto"/>
            <w:noWrap/>
            <w:vAlign w:val="bottom"/>
            <w:hideMark/>
          </w:tcPr>
          <w:p w14:paraId="2500A395"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4098</w:t>
            </w:r>
          </w:p>
        </w:tc>
        <w:tc>
          <w:tcPr>
            <w:tcW w:w="764" w:type="dxa"/>
            <w:tcBorders>
              <w:top w:val="single" w:sz="8" w:space="0" w:color="auto"/>
              <w:left w:val="nil"/>
              <w:bottom w:val="single" w:sz="8" w:space="0" w:color="auto"/>
              <w:right w:val="single" w:sz="4" w:space="0" w:color="auto"/>
            </w:tcBorders>
            <w:shd w:val="clear" w:color="auto" w:fill="auto"/>
            <w:noWrap/>
            <w:vAlign w:val="bottom"/>
            <w:hideMark/>
          </w:tcPr>
          <w:p w14:paraId="249054DC"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4611</w:t>
            </w:r>
          </w:p>
        </w:tc>
        <w:tc>
          <w:tcPr>
            <w:tcW w:w="816" w:type="dxa"/>
            <w:tcBorders>
              <w:top w:val="single" w:sz="8" w:space="0" w:color="auto"/>
              <w:left w:val="nil"/>
              <w:bottom w:val="single" w:sz="8" w:space="0" w:color="auto"/>
              <w:right w:val="single" w:sz="4" w:space="0" w:color="auto"/>
            </w:tcBorders>
            <w:shd w:val="clear" w:color="auto" w:fill="auto"/>
            <w:noWrap/>
            <w:vAlign w:val="bottom"/>
            <w:hideMark/>
          </w:tcPr>
          <w:p w14:paraId="50144B92"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5112</w:t>
            </w:r>
          </w:p>
        </w:tc>
        <w:tc>
          <w:tcPr>
            <w:tcW w:w="898" w:type="dxa"/>
            <w:tcBorders>
              <w:top w:val="single" w:sz="8" w:space="0" w:color="auto"/>
              <w:left w:val="nil"/>
              <w:bottom w:val="single" w:sz="8" w:space="0" w:color="auto"/>
              <w:right w:val="single" w:sz="4" w:space="0" w:color="auto"/>
            </w:tcBorders>
            <w:shd w:val="clear" w:color="auto" w:fill="auto"/>
            <w:noWrap/>
            <w:vAlign w:val="bottom"/>
            <w:hideMark/>
          </w:tcPr>
          <w:p w14:paraId="35A3FD1A"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5619</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6F3198D9"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6116</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5CC1A4D5"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6618</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0BDD5DB8"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7137</w:t>
            </w:r>
          </w:p>
        </w:tc>
        <w:tc>
          <w:tcPr>
            <w:tcW w:w="840" w:type="dxa"/>
            <w:tcBorders>
              <w:top w:val="single" w:sz="8" w:space="0" w:color="auto"/>
              <w:left w:val="nil"/>
              <w:bottom w:val="single" w:sz="8" w:space="0" w:color="auto"/>
              <w:right w:val="single" w:sz="4" w:space="0" w:color="auto"/>
            </w:tcBorders>
            <w:shd w:val="clear" w:color="auto" w:fill="auto"/>
            <w:noWrap/>
            <w:vAlign w:val="bottom"/>
            <w:hideMark/>
          </w:tcPr>
          <w:p w14:paraId="46610342"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7610</w:t>
            </w:r>
          </w:p>
        </w:tc>
        <w:tc>
          <w:tcPr>
            <w:tcW w:w="811" w:type="dxa"/>
            <w:tcBorders>
              <w:top w:val="single" w:sz="8" w:space="0" w:color="auto"/>
              <w:left w:val="nil"/>
              <w:bottom w:val="single" w:sz="8" w:space="0" w:color="auto"/>
              <w:right w:val="single" w:sz="4" w:space="0" w:color="auto"/>
            </w:tcBorders>
            <w:shd w:val="clear" w:color="auto" w:fill="auto"/>
            <w:noWrap/>
            <w:vAlign w:val="bottom"/>
            <w:hideMark/>
          </w:tcPr>
          <w:p w14:paraId="12C6C349"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8099</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14:paraId="6E3E85DB"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8437</w:t>
            </w:r>
          </w:p>
        </w:tc>
      </w:tr>
      <w:tr w:rsidR="00B9457C" w:rsidRPr="00B9457C" w14:paraId="4E42A1F7" w14:textId="77777777" w:rsidTr="00B9457C">
        <w:trPr>
          <w:trHeight w:val="286"/>
        </w:trPr>
        <w:tc>
          <w:tcPr>
            <w:tcW w:w="136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AD45C4F" w14:textId="77777777" w:rsidR="00B9457C" w:rsidRPr="00B9457C" w:rsidRDefault="00B9457C" w:rsidP="00B9457C">
            <w:pPr>
              <w:spacing w:after="0"/>
              <w:rPr>
                <w:rFonts w:ascii="Arial" w:eastAsia="Times New Roman" w:hAnsi="Arial" w:cs="Arial"/>
                <w:b/>
                <w:bCs/>
                <w:sz w:val="20"/>
                <w:szCs w:val="20"/>
              </w:rPr>
            </w:pPr>
            <w:r w:rsidRPr="00B9457C">
              <w:rPr>
                <w:rFonts w:ascii="Symbol" w:eastAsia="Times New Roman" w:hAnsi="Symbol" w:cs="Arial"/>
                <w:b/>
                <w:bCs/>
              </w:rPr>
              <w:t></w:t>
            </w:r>
            <w:r w:rsidRPr="00B9457C">
              <w:rPr>
                <w:rFonts w:ascii="Arial" w:eastAsia="Times New Roman" w:hAnsi="Arial" w:cs="Arial"/>
                <w:b/>
                <w:bCs/>
                <w:sz w:val="20"/>
                <w:szCs w:val="20"/>
              </w:rPr>
              <w:t>(Medians)</w:t>
            </w:r>
          </w:p>
        </w:tc>
        <w:tc>
          <w:tcPr>
            <w:tcW w:w="813" w:type="dxa"/>
            <w:tcBorders>
              <w:top w:val="single" w:sz="8" w:space="0" w:color="auto"/>
              <w:left w:val="nil"/>
              <w:bottom w:val="single" w:sz="8" w:space="0" w:color="auto"/>
              <w:right w:val="single" w:sz="4" w:space="0" w:color="auto"/>
            </w:tcBorders>
            <w:shd w:val="clear" w:color="auto" w:fill="auto"/>
            <w:noWrap/>
            <w:vAlign w:val="bottom"/>
            <w:hideMark/>
          </w:tcPr>
          <w:p w14:paraId="7FE627EC"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4073</w:t>
            </w:r>
          </w:p>
        </w:tc>
        <w:tc>
          <w:tcPr>
            <w:tcW w:w="764" w:type="dxa"/>
            <w:tcBorders>
              <w:top w:val="single" w:sz="8" w:space="0" w:color="auto"/>
              <w:left w:val="nil"/>
              <w:bottom w:val="single" w:sz="8" w:space="0" w:color="auto"/>
              <w:right w:val="single" w:sz="4" w:space="0" w:color="auto"/>
            </w:tcBorders>
            <w:shd w:val="clear" w:color="auto" w:fill="auto"/>
            <w:noWrap/>
            <w:vAlign w:val="bottom"/>
            <w:hideMark/>
          </w:tcPr>
          <w:p w14:paraId="3B969826"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4594</w:t>
            </w:r>
          </w:p>
        </w:tc>
        <w:tc>
          <w:tcPr>
            <w:tcW w:w="816" w:type="dxa"/>
            <w:tcBorders>
              <w:top w:val="single" w:sz="8" w:space="0" w:color="auto"/>
              <w:left w:val="nil"/>
              <w:bottom w:val="single" w:sz="8" w:space="0" w:color="auto"/>
              <w:right w:val="single" w:sz="4" w:space="0" w:color="auto"/>
            </w:tcBorders>
            <w:shd w:val="clear" w:color="auto" w:fill="auto"/>
            <w:noWrap/>
            <w:vAlign w:val="bottom"/>
            <w:hideMark/>
          </w:tcPr>
          <w:p w14:paraId="1B57B6C2"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5113</w:t>
            </w:r>
          </w:p>
        </w:tc>
        <w:tc>
          <w:tcPr>
            <w:tcW w:w="898" w:type="dxa"/>
            <w:tcBorders>
              <w:top w:val="single" w:sz="8" w:space="0" w:color="auto"/>
              <w:left w:val="nil"/>
              <w:bottom w:val="single" w:sz="8" w:space="0" w:color="auto"/>
              <w:right w:val="single" w:sz="4" w:space="0" w:color="auto"/>
            </w:tcBorders>
            <w:shd w:val="clear" w:color="auto" w:fill="auto"/>
            <w:noWrap/>
            <w:vAlign w:val="bottom"/>
            <w:hideMark/>
          </w:tcPr>
          <w:p w14:paraId="0F0AF8DC"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5622</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32F9D53B"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6124</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357612F3"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6630</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0DC1B7F1"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7114</w:t>
            </w:r>
          </w:p>
        </w:tc>
        <w:tc>
          <w:tcPr>
            <w:tcW w:w="840" w:type="dxa"/>
            <w:tcBorders>
              <w:top w:val="single" w:sz="8" w:space="0" w:color="auto"/>
              <w:left w:val="nil"/>
              <w:bottom w:val="single" w:sz="8" w:space="0" w:color="auto"/>
              <w:right w:val="single" w:sz="4" w:space="0" w:color="auto"/>
            </w:tcBorders>
            <w:shd w:val="clear" w:color="auto" w:fill="auto"/>
            <w:noWrap/>
            <w:vAlign w:val="bottom"/>
            <w:hideMark/>
          </w:tcPr>
          <w:p w14:paraId="5BBA4CD9"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7630</w:t>
            </w:r>
          </w:p>
        </w:tc>
        <w:tc>
          <w:tcPr>
            <w:tcW w:w="811" w:type="dxa"/>
            <w:tcBorders>
              <w:top w:val="single" w:sz="8" w:space="0" w:color="auto"/>
              <w:left w:val="nil"/>
              <w:bottom w:val="single" w:sz="8" w:space="0" w:color="auto"/>
              <w:right w:val="single" w:sz="4" w:space="0" w:color="auto"/>
            </w:tcBorders>
            <w:shd w:val="clear" w:color="auto" w:fill="auto"/>
            <w:noWrap/>
            <w:vAlign w:val="bottom"/>
            <w:hideMark/>
          </w:tcPr>
          <w:p w14:paraId="152318CC"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8102</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14:paraId="7E7AF62A"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8439</w:t>
            </w:r>
          </w:p>
        </w:tc>
      </w:tr>
      <w:tr w:rsidR="00B9457C" w:rsidRPr="00B9457C" w14:paraId="210B48D2" w14:textId="77777777" w:rsidTr="00B9457C">
        <w:trPr>
          <w:trHeight w:val="286"/>
        </w:trPr>
        <w:tc>
          <w:tcPr>
            <w:tcW w:w="136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D4C728B" w14:textId="77777777" w:rsidR="00B9457C" w:rsidRPr="00B9457C" w:rsidRDefault="00B9457C" w:rsidP="00B9457C">
            <w:pPr>
              <w:spacing w:after="0"/>
              <w:rPr>
                <w:rFonts w:ascii="Arial" w:eastAsia="Times New Roman" w:hAnsi="Arial" w:cs="Arial"/>
                <w:b/>
                <w:bCs/>
                <w:sz w:val="20"/>
                <w:szCs w:val="20"/>
              </w:rPr>
            </w:pPr>
            <w:r w:rsidRPr="00B9457C">
              <w:rPr>
                <w:rFonts w:ascii="Arial" w:eastAsia="Times New Roman" w:hAnsi="Arial" w:cs="Arial"/>
                <w:b/>
                <w:bCs/>
                <w:sz w:val="20"/>
                <w:szCs w:val="20"/>
              </w:rPr>
              <w:t>100m</w:t>
            </w:r>
          </w:p>
        </w:tc>
        <w:tc>
          <w:tcPr>
            <w:tcW w:w="813" w:type="dxa"/>
            <w:tcBorders>
              <w:top w:val="single" w:sz="8" w:space="0" w:color="auto"/>
              <w:left w:val="nil"/>
              <w:bottom w:val="single" w:sz="8" w:space="0" w:color="auto"/>
              <w:right w:val="single" w:sz="4" w:space="0" w:color="auto"/>
            </w:tcBorders>
            <w:shd w:val="clear" w:color="auto" w:fill="auto"/>
            <w:noWrap/>
            <w:vAlign w:val="bottom"/>
            <w:hideMark/>
          </w:tcPr>
          <w:p w14:paraId="28D33B54"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551</w:t>
            </w:r>
          </w:p>
        </w:tc>
        <w:tc>
          <w:tcPr>
            <w:tcW w:w="764" w:type="dxa"/>
            <w:tcBorders>
              <w:top w:val="single" w:sz="8" w:space="0" w:color="auto"/>
              <w:left w:val="nil"/>
              <w:bottom w:val="single" w:sz="8" w:space="0" w:color="auto"/>
              <w:right w:val="single" w:sz="4" w:space="0" w:color="auto"/>
            </w:tcBorders>
            <w:shd w:val="clear" w:color="auto" w:fill="auto"/>
            <w:noWrap/>
            <w:vAlign w:val="bottom"/>
            <w:hideMark/>
          </w:tcPr>
          <w:p w14:paraId="4A97D0AB"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606</w:t>
            </w:r>
          </w:p>
        </w:tc>
        <w:tc>
          <w:tcPr>
            <w:tcW w:w="816" w:type="dxa"/>
            <w:tcBorders>
              <w:top w:val="single" w:sz="8" w:space="0" w:color="auto"/>
              <w:left w:val="nil"/>
              <w:bottom w:val="single" w:sz="8" w:space="0" w:color="auto"/>
              <w:right w:val="single" w:sz="4" w:space="0" w:color="auto"/>
            </w:tcBorders>
            <w:shd w:val="clear" w:color="auto" w:fill="auto"/>
            <w:noWrap/>
            <w:vAlign w:val="bottom"/>
            <w:hideMark/>
          </w:tcPr>
          <w:p w14:paraId="3D2D1114"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651</w:t>
            </w:r>
          </w:p>
        </w:tc>
        <w:tc>
          <w:tcPr>
            <w:tcW w:w="898" w:type="dxa"/>
            <w:tcBorders>
              <w:top w:val="single" w:sz="8" w:space="0" w:color="auto"/>
              <w:left w:val="nil"/>
              <w:bottom w:val="single" w:sz="8" w:space="0" w:color="auto"/>
              <w:right w:val="single" w:sz="4" w:space="0" w:color="auto"/>
            </w:tcBorders>
            <w:shd w:val="clear" w:color="auto" w:fill="auto"/>
            <w:noWrap/>
            <w:vAlign w:val="bottom"/>
            <w:hideMark/>
          </w:tcPr>
          <w:p w14:paraId="04F507C2"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691</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473748A3"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723</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2EEA60AB"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757</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708B5696"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789</w:t>
            </w:r>
          </w:p>
        </w:tc>
        <w:tc>
          <w:tcPr>
            <w:tcW w:w="840" w:type="dxa"/>
            <w:tcBorders>
              <w:top w:val="single" w:sz="8" w:space="0" w:color="auto"/>
              <w:left w:val="nil"/>
              <w:bottom w:val="single" w:sz="8" w:space="0" w:color="auto"/>
              <w:right w:val="single" w:sz="4" w:space="0" w:color="auto"/>
            </w:tcBorders>
            <w:shd w:val="clear" w:color="auto" w:fill="auto"/>
            <w:noWrap/>
            <w:vAlign w:val="bottom"/>
            <w:hideMark/>
          </w:tcPr>
          <w:p w14:paraId="2C85A9DC"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825</w:t>
            </w:r>
          </w:p>
        </w:tc>
        <w:tc>
          <w:tcPr>
            <w:tcW w:w="811" w:type="dxa"/>
            <w:tcBorders>
              <w:top w:val="single" w:sz="8" w:space="0" w:color="auto"/>
              <w:left w:val="nil"/>
              <w:bottom w:val="single" w:sz="8" w:space="0" w:color="auto"/>
              <w:right w:val="single" w:sz="4" w:space="0" w:color="auto"/>
            </w:tcBorders>
            <w:shd w:val="clear" w:color="auto" w:fill="auto"/>
            <w:noWrap/>
            <w:vAlign w:val="bottom"/>
            <w:hideMark/>
          </w:tcPr>
          <w:p w14:paraId="1ED23005"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856</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14:paraId="0088F428"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897</w:t>
            </w:r>
          </w:p>
        </w:tc>
      </w:tr>
      <w:tr w:rsidR="00B9457C" w:rsidRPr="00B9457C" w14:paraId="130FD74C" w14:textId="77777777" w:rsidTr="00B9457C">
        <w:trPr>
          <w:trHeight w:val="286"/>
        </w:trPr>
        <w:tc>
          <w:tcPr>
            <w:tcW w:w="136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8F57329" w14:textId="77777777" w:rsidR="00B9457C" w:rsidRPr="00B9457C" w:rsidRDefault="00B9457C" w:rsidP="00B9457C">
            <w:pPr>
              <w:spacing w:after="0"/>
              <w:rPr>
                <w:rFonts w:ascii="Arial" w:eastAsia="Times New Roman" w:hAnsi="Arial" w:cs="Arial"/>
                <w:b/>
                <w:bCs/>
                <w:sz w:val="20"/>
                <w:szCs w:val="20"/>
              </w:rPr>
            </w:pPr>
            <w:r w:rsidRPr="00B9457C">
              <w:rPr>
                <w:rFonts w:ascii="Arial" w:eastAsia="Times New Roman" w:hAnsi="Arial" w:cs="Arial"/>
                <w:b/>
                <w:bCs/>
                <w:sz w:val="20"/>
                <w:szCs w:val="20"/>
              </w:rPr>
              <w:t>Long Jump</w:t>
            </w:r>
          </w:p>
        </w:tc>
        <w:tc>
          <w:tcPr>
            <w:tcW w:w="813" w:type="dxa"/>
            <w:tcBorders>
              <w:top w:val="single" w:sz="8" w:space="0" w:color="auto"/>
              <w:left w:val="nil"/>
              <w:bottom w:val="single" w:sz="8" w:space="0" w:color="auto"/>
              <w:right w:val="single" w:sz="4" w:space="0" w:color="auto"/>
            </w:tcBorders>
            <w:shd w:val="clear" w:color="auto" w:fill="auto"/>
            <w:noWrap/>
            <w:vAlign w:val="bottom"/>
            <w:hideMark/>
          </w:tcPr>
          <w:p w14:paraId="0B4FCD31"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453</w:t>
            </w:r>
          </w:p>
        </w:tc>
        <w:tc>
          <w:tcPr>
            <w:tcW w:w="764" w:type="dxa"/>
            <w:tcBorders>
              <w:top w:val="single" w:sz="8" w:space="0" w:color="auto"/>
              <w:left w:val="nil"/>
              <w:bottom w:val="single" w:sz="8" w:space="0" w:color="auto"/>
              <w:right w:val="single" w:sz="4" w:space="0" w:color="auto"/>
            </w:tcBorders>
            <w:shd w:val="clear" w:color="auto" w:fill="auto"/>
            <w:noWrap/>
            <w:vAlign w:val="bottom"/>
            <w:hideMark/>
          </w:tcPr>
          <w:p w14:paraId="0F7F9224"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508</w:t>
            </w:r>
          </w:p>
        </w:tc>
        <w:tc>
          <w:tcPr>
            <w:tcW w:w="816" w:type="dxa"/>
            <w:tcBorders>
              <w:top w:val="single" w:sz="8" w:space="0" w:color="auto"/>
              <w:left w:val="nil"/>
              <w:bottom w:val="single" w:sz="8" w:space="0" w:color="auto"/>
              <w:right w:val="single" w:sz="4" w:space="0" w:color="auto"/>
            </w:tcBorders>
            <w:shd w:val="clear" w:color="auto" w:fill="auto"/>
            <w:noWrap/>
            <w:vAlign w:val="bottom"/>
            <w:hideMark/>
          </w:tcPr>
          <w:p w14:paraId="2C16318B"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556</w:t>
            </w:r>
          </w:p>
        </w:tc>
        <w:tc>
          <w:tcPr>
            <w:tcW w:w="898" w:type="dxa"/>
            <w:tcBorders>
              <w:top w:val="single" w:sz="8" w:space="0" w:color="auto"/>
              <w:left w:val="nil"/>
              <w:bottom w:val="single" w:sz="8" w:space="0" w:color="auto"/>
              <w:right w:val="single" w:sz="4" w:space="0" w:color="auto"/>
            </w:tcBorders>
            <w:shd w:val="clear" w:color="auto" w:fill="auto"/>
            <w:noWrap/>
            <w:vAlign w:val="bottom"/>
            <w:hideMark/>
          </w:tcPr>
          <w:p w14:paraId="6A775964"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608</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7FAD3E7F"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661</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344380EE"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720</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1CB5E86E"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778</w:t>
            </w:r>
          </w:p>
        </w:tc>
        <w:tc>
          <w:tcPr>
            <w:tcW w:w="840" w:type="dxa"/>
            <w:tcBorders>
              <w:top w:val="single" w:sz="8" w:space="0" w:color="auto"/>
              <w:left w:val="nil"/>
              <w:bottom w:val="single" w:sz="8" w:space="0" w:color="auto"/>
              <w:right w:val="single" w:sz="4" w:space="0" w:color="auto"/>
            </w:tcBorders>
            <w:shd w:val="clear" w:color="auto" w:fill="auto"/>
            <w:noWrap/>
            <w:vAlign w:val="bottom"/>
            <w:hideMark/>
          </w:tcPr>
          <w:p w14:paraId="09A27FC2"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835</w:t>
            </w:r>
          </w:p>
        </w:tc>
        <w:tc>
          <w:tcPr>
            <w:tcW w:w="811" w:type="dxa"/>
            <w:tcBorders>
              <w:top w:val="single" w:sz="8" w:space="0" w:color="auto"/>
              <w:left w:val="nil"/>
              <w:bottom w:val="single" w:sz="8" w:space="0" w:color="auto"/>
              <w:right w:val="single" w:sz="4" w:space="0" w:color="auto"/>
            </w:tcBorders>
            <w:shd w:val="clear" w:color="auto" w:fill="auto"/>
            <w:noWrap/>
            <w:vAlign w:val="bottom"/>
            <w:hideMark/>
          </w:tcPr>
          <w:p w14:paraId="3A0BE701"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888</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14:paraId="75A9EDAC"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942</w:t>
            </w:r>
          </w:p>
        </w:tc>
      </w:tr>
      <w:tr w:rsidR="00B9457C" w:rsidRPr="00B9457C" w14:paraId="2390391E" w14:textId="77777777" w:rsidTr="00B9457C">
        <w:trPr>
          <w:trHeight w:val="286"/>
        </w:trPr>
        <w:tc>
          <w:tcPr>
            <w:tcW w:w="136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1C3432B" w14:textId="77777777" w:rsidR="00B9457C" w:rsidRPr="00B9457C" w:rsidRDefault="00B9457C" w:rsidP="00B9457C">
            <w:pPr>
              <w:spacing w:after="0"/>
              <w:rPr>
                <w:rFonts w:ascii="Arial" w:eastAsia="Times New Roman" w:hAnsi="Arial" w:cs="Arial"/>
                <w:b/>
                <w:bCs/>
                <w:sz w:val="20"/>
                <w:szCs w:val="20"/>
              </w:rPr>
            </w:pPr>
            <w:r w:rsidRPr="00B9457C">
              <w:rPr>
                <w:rFonts w:ascii="Arial" w:eastAsia="Times New Roman" w:hAnsi="Arial" w:cs="Arial"/>
                <w:b/>
                <w:bCs/>
                <w:sz w:val="20"/>
                <w:szCs w:val="20"/>
              </w:rPr>
              <w:t>Shot Put</w:t>
            </w:r>
          </w:p>
        </w:tc>
        <w:tc>
          <w:tcPr>
            <w:tcW w:w="813" w:type="dxa"/>
            <w:tcBorders>
              <w:top w:val="single" w:sz="8" w:space="0" w:color="auto"/>
              <w:left w:val="nil"/>
              <w:bottom w:val="single" w:sz="8" w:space="0" w:color="auto"/>
              <w:right w:val="single" w:sz="4" w:space="0" w:color="auto"/>
            </w:tcBorders>
            <w:shd w:val="clear" w:color="auto" w:fill="auto"/>
            <w:noWrap/>
            <w:vAlign w:val="bottom"/>
            <w:hideMark/>
          </w:tcPr>
          <w:p w14:paraId="1AF4AA2E"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409</w:t>
            </w:r>
          </w:p>
        </w:tc>
        <w:tc>
          <w:tcPr>
            <w:tcW w:w="764" w:type="dxa"/>
            <w:tcBorders>
              <w:top w:val="single" w:sz="8" w:space="0" w:color="auto"/>
              <w:left w:val="nil"/>
              <w:bottom w:val="single" w:sz="8" w:space="0" w:color="auto"/>
              <w:right w:val="single" w:sz="4" w:space="0" w:color="auto"/>
            </w:tcBorders>
            <w:shd w:val="clear" w:color="auto" w:fill="auto"/>
            <w:noWrap/>
            <w:vAlign w:val="bottom"/>
            <w:hideMark/>
          </w:tcPr>
          <w:p w14:paraId="37316D38"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437</w:t>
            </w:r>
          </w:p>
        </w:tc>
        <w:tc>
          <w:tcPr>
            <w:tcW w:w="816" w:type="dxa"/>
            <w:tcBorders>
              <w:top w:val="single" w:sz="8" w:space="0" w:color="auto"/>
              <w:left w:val="nil"/>
              <w:bottom w:val="single" w:sz="8" w:space="0" w:color="auto"/>
              <w:right w:val="single" w:sz="4" w:space="0" w:color="auto"/>
            </w:tcBorders>
            <w:shd w:val="clear" w:color="auto" w:fill="auto"/>
            <w:noWrap/>
            <w:vAlign w:val="bottom"/>
            <w:hideMark/>
          </w:tcPr>
          <w:p w14:paraId="7E37D442"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469</w:t>
            </w:r>
          </w:p>
        </w:tc>
        <w:tc>
          <w:tcPr>
            <w:tcW w:w="898" w:type="dxa"/>
            <w:tcBorders>
              <w:top w:val="single" w:sz="8" w:space="0" w:color="auto"/>
              <w:left w:val="nil"/>
              <w:bottom w:val="single" w:sz="8" w:space="0" w:color="auto"/>
              <w:right w:val="single" w:sz="4" w:space="0" w:color="auto"/>
            </w:tcBorders>
            <w:shd w:val="clear" w:color="auto" w:fill="auto"/>
            <w:noWrap/>
            <w:vAlign w:val="bottom"/>
            <w:hideMark/>
          </w:tcPr>
          <w:p w14:paraId="3ED6DCCA"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505</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53E1121D"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548</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7C80CF7A"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599</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74A47F91"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649</w:t>
            </w:r>
          </w:p>
        </w:tc>
        <w:tc>
          <w:tcPr>
            <w:tcW w:w="840" w:type="dxa"/>
            <w:tcBorders>
              <w:top w:val="single" w:sz="8" w:space="0" w:color="auto"/>
              <w:left w:val="nil"/>
              <w:bottom w:val="single" w:sz="8" w:space="0" w:color="auto"/>
              <w:right w:val="single" w:sz="4" w:space="0" w:color="auto"/>
            </w:tcBorders>
            <w:shd w:val="clear" w:color="auto" w:fill="auto"/>
            <w:noWrap/>
            <w:vAlign w:val="bottom"/>
            <w:hideMark/>
          </w:tcPr>
          <w:p w14:paraId="65BECE71"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707</w:t>
            </w:r>
          </w:p>
        </w:tc>
        <w:tc>
          <w:tcPr>
            <w:tcW w:w="811" w:type="dxa"/>
            <w:tcBorders>
              <w:top w:val="single" w:sz="8" w:space="0" w:color="auto"/>
              <w:left w:val="nil"/>
              <w:bottom w:val="single" w:sz="8" w:space="0" w:color="auto"/>
              <w:right w:val="single" w:sz="4" w:space="0" w:color="auto"/>
            </w:tcBorders>
            <w:shd w:val="clear" w:color="auto" w:fill="auto"/>
            <w:noWrap/>
            <w:vAlign w:val="bottom"/>
            <w:hideMark/>
          </w:tcPr>
          <w:p w14:paraId="6402AD20"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758</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14:paraId="55B889ED"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790</w:t>
            </w:r>
          </w:p>
        </w:tc>
      </w:tr>
      <w:tr w:rsidR="00B9457C" w:rsidRPr="00B9457C" w14:paraId="1C416849" w14:textId="77777777" w:rsidTr="00B9457C">
        <w:trPr>
          <w:trHeight w:val="286"/>
        </w:trPr>
        <w:tc>
          <w:tcPr>
            <w:tcW w:w="136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EEBFC94" w14:textId="77777777" w:rsidR="00B9457C" w:rsidRPr="00B9457C" w:rsidRDefault="00B9457C" w:rsidP="00B9457C">
            <w:pPr>
              <w:spacing w:after="0"/>
              <w:rPr>
                <w:rFonts w:ascii="Arial" w:eastAsia="Times New Roman" w:hAnsi="Arial" w:cs="Arial"/>
                <w:b/>
                <w:bCs/>
                <w:sz w:val="20"/>
                <w:szCs w:val="20"/>
              </w:rPr>
            </w:pPr>
            <w:r w:rsidRPr="00B9457C">
              <w:rPr>
                <w:rFonts w:ascii="Arial" w:eastAsia="Times New Roman" w:hAnsi="Arial" w:cs="Arial"/>
                <w:b/>
                <w:bCs/>
                <w:sz w:val="20"/>
                <w:szCs w:val="20"/>
              </w:rPr>
              <w:t>High Jump</w:t>
            </w:r>
          </w:p>
        </w:tc>
        <w:tc>
          <w:tcPr>
            <w:tcW w:w="813" w:type="dxa"/>
            <w:tcBorders>
              <w:top w:val="single" w:sz="8" w:space="0" w:color="auto"/>
              <w:left w:val="nil"/>
              <w:bottom w:val="single" w:sz="8" w:space="0" w:color="auto"/>
              <w:right w:val="single" w:sz="4" w:space="0" w:color="auto"/>
            </w:tcBorders>
            <w:shd w:val="clear" w:color="auto" w:fill="auto"/>
            <w:noWrap/>
            <w:vAlign w:val="bottom"/>
            <w:hideMark/>
          </w:tcPr>
          <w:p w14:paraId="6E459AF2"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449</w:t>
            </w:r>
          </w:p>
        </w:tc>
        <w:tc>
          <w:tcPr>
            <w:tcW w:w="764" w:type="dxa"/>
            <w:tcBorders>
              <w:top w:val="single" w:sz="8" w:space="0" w:color="auto"/>
              <w:left w:val="nil"/>
              <w:bottom w:val="single" w:sz="8" w:space="0" w:color="auto"/>
              <w:right w:val="single" w:sz="4" w:space="0" w:color="auto"/>
            </w:tcBorders>
            <w:shd w:val="clear" w:color="auto" w:fill="auto"/>
            <w:noWrap/>
            <w:vAlign w:val="bottom"/>
            <w:hideMark/>
          </w:tcPr>
          <w:p w14:paraId="7F562661"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496</w:t>
            </w:r>
          </w:p>
        </w:tc>
        <w:tc>
          <w:tcPr>
            <w:tcW w:w="816" w:type="dxa"/>
            <w:tcBorders>
              <w:top w:val="single" w:sz="8" w:space="0" w:color="auto"/>
              <w:left w:val="nil"/>
              <w:bottom w:val="single" w:sz="8" w:space="0" w:color="auto"/>
              <w:right w:val="single" w:sz="4" w:space="0" w:color="auto"/>
            </w:tcBorders>
            <w:shd w:val="clear" w:color="auto" w:fill="auto"/>
            <w:noWrap/>
            <w:vAlign w:val="bottom"/>
            <w:hideMark/>
          </w:tcPr>
          <w:p w14:paraId="270B49CE"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544</w:t>
            </w:r>
          </w:p>
        </w:tc>
        <w:tc>
          <w:tcPr>
            <w:tcW w:w="898" w:type="dxa"/>
            <w:tcBorders>
              <w:top w:val="single" w:sz="8" w:space="0" w:color="auto"/>
              <w:left w:val="nil"/>
              <w:bottom w:val="single" w:sz="8" w:space="0" w:color="auto"/>
              <w:right w:val="single" w:sz="4" w:space="0" w:color="auto"/>
            </w:tcBorders>
            <w:shd w:val="clear" w:color="auto" w:fill="auto"/>
            <w:noWrap/>
            <w:vAlign w:val="bottom"/>
            <w:hideMark/>
          </w:tcPr>
          <w:p w14:paraId="771B3355"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585</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698D395D"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636</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69DE9DCB"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679</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1C585C00"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723</w:t>
            </w:r>
          </w:p>
        </w:tc>
        <w:tc>
          <w:tcPr>
            <w:tcW w:w="840" w:type="dxa"/>
            <w:tcBorders>
              <w:top w:val="single" w:sz="8" w:space="0" w:color="auto"/>
              <w:left w:val="nil"/>
              <w:bottom w:val="single" w:sz="8" w:space="0" w:color="auto"/>
              <w:right w:val="single" w:sz="4" w:space="0" w:color="auto"/>
            </w:tcBorders>
            <w:shd w:val="clear" w:color="auto" w:fill="auto"/>
            <w:noWrap/>
            <w:vAlign w:val="bottom"/>
            <w:hideMark/>
          </w:tcPr>
          <w:p w14:paraId="04CE2B05"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767</w:t>
            </w:r>
          </w:p>
        </w:tc>
        <w:tc>
          <w:tcPr>
            <w:tcW w:w="811" w:type="dxa"/>
            <w:tcBorders>
              <w:top w:val="single" w:sz="8" w:space="0" w:color="auto"/>
              <w:left w:val="nil"/>
              <w:bottom w:val="single" w:sz="8" w:space="0" w:color="auto"/>
              <w:right w:val="single" w:sz="4" w:space="0" w:color="auto"/>
            </w:tcBorders>
            <w:shd w:val="clear" w:color="auto" w:fill="auto"/>
            <w:noWrap/>
            <w:vAlign w:val="bottom"/>
            <w:hideMark/>
          </w:tcPr>
          <w:p w14:paraId="74550913"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803</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14:paraId="7D4A08D2"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840</w:t>
            </w:r>
          </w:p>
        </w:tc>
      </w:tr>
      <w:tr w:rsidR="00B9457C" w:rsidRPr="00B9457C" w14:paraId="3BFFF6B1" w14:textId="77777777" w:rsidTr="00B9457C">
        <w:trPr>
          <w:trHeight w:val="286"/>
        </w:trPr>
        <w:tc>
          <w:tcPr>
            <w:tcW w:w="136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44A8613" w14:textId="77777777" w:rsidR="00B9457C" w:rsidRPr="00B9457C" w:rsidRDefault="00B9457C" w:rsidP="00B9457C">
            <w:pPr>
              <w:spacing w:after="0"/>
              <w:rPr>
                <w:rFonts w:ascii="Arial" w:eastAsia="Times New Roman" w:hAnsi="Arial" w:cs="Arial"/>
                <w:b/>
                <w:bCs/>
                <w:sz w:val="20"/>
                <w:szCs w:val="20"/>
              </w:rPr>
            </w:pPr>
            <w:r w:rsidRPr="00B9457C">
              <w:rPr>
                <w:rFonts w:ascii="Arial" w:eastAsia="Times New Roman" w:hAnsi="Arial" w:cs="Arial"/>
                <w:b/>
                <w:bCs/>
                <w:sz w:val="20"/>
                <w:szCs w:val="20"/>
              </w:rPr>
              <w:t>400m</w:t>
            </w:r>
          </w:p>
        </w:tc>
        <w:tc>
          <w:tcPr>
            <w:tcW w:w="813" w:type="dxa"/>
            <w:tcBorders>
              <w:top w:val="single" w:sz="8" w:space="0" w:color="auto"/>
              <w:left w:val="nil"/>
              <w:bottom w:val="single" w:sz="8" w:space="0" w:color="auto"/>
              <w:right w:val="single" w:sz="4" w:space="0" w:color="auto"/>
            </w:tcBorders>
            <w:shd w:val="clear" w:color="auto" w:fill="auto"/>
            <w:noWrap/>
            <w:vAlign w:val="bottom"/>
            <w:hideMark/>
          </w:tcPr>
          <w:p w14:paraId="0A063A4F"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478</w:t>
            </w:r>
          </w:p>
        </w:tc>
        <w:tc>
          <w:tcPr>
            <w:tcW w:w="764" w:type="dxa"/>
            <w:tcBorders>
              <w:top w:val="single" w:sz="8" w:space="0" w:color="auto"/>
              <w:left w:val="nil"/>
              <w:bottom w:val="single" w:sz="8" w:space="0" w:color="auto"/>
              <w:right w:val="single" w:sz="4" w:space="0" w:color="auto"/>
            </w:tcBorders>
            <w:shd w:val="clear" w:color="auto" w:fill="auto"/>
            <w:noWrap/>
            <w:vAlign w:val="bottom"/>
            <w:hideMark/>
          </w:tcPr>
          <w:p w14:paraId="2BF78D0A"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542</w:t>
            </w:r>
          </w:p>
        </w:tc>
        <w:tc>
          <w:tcPr>
            <w:tcW w:w="816" w:type="dxa"/>
            <w:tcBorders>
              <w:top w:val="single" w:sz="8" w:space="0" w:color="auto"/>
              <w:left w:val="nil"/>
              <w:bottom w:val="single" w:sz="8" w:space="0" w:color="auto"/>
              <w:right w:val="single" w:sz="4" w:space="0" w:color="auto"/>
            </w:tcBorders>
            <w:shd w:val="clear" w:color="auto" w:fill="auto"/>
            <w:noWrap/>
            <w:vAlign w:val="bottom"/>
            <w:hideMark/>
          </w:tcPr>
          <w:p w14:paraId="52EA9624"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596</w:t>
            </w:r>
          </w:p>
        </w:tc>
        <w:tc>
          <w:tcPr>
            <w:tcW w:w="898" w:type="dxa"/>
            <w:tcBorders>
              <w:top w:val="single" w:sz="8" w:space="0" w:color="auto"/>
              <w:left w:val="nil"/>
              <w:bottom w:val="single" w:sz="8" w:space="0" w:color="auto"/>
              <w:right w:val="single" w:sz="4" w:space="0" w:color="auto"/>
            </w:tcBorders>
            <w:shd w:val="clear" w:color="auto" w:fill="auto"/>
            <w:noWrap/>
            <w:vAlign w:val="bottom"/>
            <w:hideMark/>
          </w:tcPr>
          <w:p w14:paraId="0C8ED74C"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650</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5EE62785"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695</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3E86F9E6"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735</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5B2DCB90"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773</w:t>
            </w:r>
          </w:p>
        </w:tc>
        <w:tc>
          <w:tcPr>
            <w:tcW w:w="840" w:type="dxa"/>
            <w:tcBorders>
              <w:top w:val="single" w:sz="8" w:space="0" w:color="auto"/>
              <w:left w:val="nil"/>
              <w:bottom w:val="single" w:sz="8" w:space="0" w:color="auto"/>
              <w:right w:val="single" w:sz="4" w:space="0" w:color="auto"/>
            </w:tcBorders>
            <w:shd w:val="clear" w:color="auto" w:fill="auto"/>
            <w:noWrap/>
            <w:vAlign w:val="bottom"/>
            <w:hideMark/>
          </w:tcPr>
          <w:p w14:paraId="06E73972"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811</w:t>
            </w:r>
          </w:p>
        </w:tc>
        <w:tc>
          <w:tcPr>
            <w:tcW w:w="811" w:type="dxa"/>
            <w:tcBorders>
              <w:top w:val="single" w:sz="8" w:space="0" w:color="auto"/>
              <w:left w:val="nil"/>
              <w:bottom w:val="single" w:sz="8" w:space="0" w:color="auto"/>
              <w:right w:val="single" w:sz="4" w:space="0" w:color="auto"/>
            </w:tcBorders>
            <w:shd w:val="clear" w:color="auto" w:fill="auto"/>
            <w:noWrap/>
            <w:vAlign w:val="bottom"/>
            <w:hideMark/>
          </w:tcPr>
          <w:p w14:paraId="6F936DA1"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849</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14:paraId="05E1A191"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882</w:t>
            </w:r>
          </w:p>
        </w:tc>
      </w:tr>
      <w:tr w:rsidR="00B9457C" w:rsidRPr="00B9457C" w14:paraId="4740B420" w14:textId="77777777" w:rsidTr="00B9457C">
        <w:trPr>
          <w:trHeight w:val="286"/>
        </w:trPr>
        <w:tc>
          <w:tcPr>
            <w:tcW w:w="136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5A7B4EC" w14:textId="77777777" w:rsidR="00B9457C" w:rsidRPr="00B9457C" w:rsidRDefault="00B9457C" w:rsidP="00B9457C">
            <w:pPr>
              <w:spacing w:after="0"/>
              <w:rPr>
                <w:rFonts w:ascii="Arial" w:eastAsia="Times New Roman" w:hAnsi="Arial" w:cs="Arial"/>
                <w:b/>
                <w:bCs/>
                <w:sz w:val="20"/>
                <w:szCs w:val="20"/>
              </w:rPr>
            </w:pPr>
            <w:r w:rsidRPr="00B9457C">
              <w:rPr>
                <w:rFonts w:ascii="Arial" w:eastAsia="Times New Roman" w:hAnsi="Arial" w:cs="Arial"/>
                <w:b/>
                <w:bCs/>
                <w:sz w:val="20"/>
                <w:szCs w:val="20"/>
              </w:rPr>
              <w:t>110mH</w:t>
            </w:r>
          </w:p>
        </w:tc>
        <w:tc>
          <w:tcPr>
            <w:tcW w:w="813" w:type="dxa"/>
            <w:tcBorders>
              <w:top w:val="single" w:sz="8" w:space="0" w:color="auto"/>
              <w:left w:val="nil"/>
              <w:bottom w:val="single" w:sz="8" w:space="0" w:color="auto"/>
              <w:right w:val="single" w:sz="4" w:space="0" w:color="auto"/>
            </w:tcBorders>
            <w:shd w:val="clear" w:color="auto" w:fill="auto"/>
            <w:noWrap/>
            <w:vAlign w:val="bottom"/>
            <w:hideMark/>
          </w:tcPr>
          <w:p w14:paraId="6DD4ACA8"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323</w:t>
            </w:r>
          </w:p>
        </w:tc>
        <w:tc>
          <w:tcPr>
            <w:tcW w:w="764" w:type="dxa"/>
            <w:tcBorders>
              <w:top w:val="single" w:sz="8" w:space="0" w:color="auto"/>
              <w:left w:val="nil"/>
              <w:bottom w:val="single" w:sz="8" w:space="0" w:color="auto"/>
              <w:right w:val="single" w:sz="4" w:space="0" w:color="auto"/>
            </w:tcBorders>
            <w:shd w:val="clear" w:color="auto" w:fill="auto"/>
            <w:noWrap/>
            <w:vAlign w:val="bottom"/>
            <w:hideMark/>
          </w:tcPr>
          <w:p w14:paraId="12F08A97"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428</w:t>
            </w:r>
          </w:p>
        </w:tc>
        <w:tc>
          <w:tcPr>
            <w:tcW w:w="816" w:type="dxa"/>
            <w:tcBorders>
              <w:top w:val="single" w:sz="8" w:space="0" w:color="auto"/>
              <w:left w:val="nil"/>
              <w:bottom w:val="single" w:sz="8" w:space="0" w:color="auto"/>
              <w:right w:val="single" w:sz="4" w:space="0" w:color="auto"/>
            </w:tcBorders>
            <w:shd w:val="clear" w:color="auto" w:fill="auto"/>
            <w:noWrap/>
            <w:vAlign w:val="bottom"/>
            <w:hideMark/>
          </w:tcPr>
          <w:p w14:paraId="31018984"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542</w:t>
            </w:r>
          </w:p>
        </w:tc>
        <w:tc>
          <w:tcPr>
            <w:tcW w:w="898" w:type="dxa"/>
            <w:tcBorders>
              <w:top w:val="single" w:sz="8" w:space="0" w:color="auto"/>
              <w:left w:val="nil"/>
              <w:bottom w:val="single" w:sz="8" w:space="0" w:color="auto"/>
              <w:right w:val="single" w:sz="4" w:space="0" w:color="auto"/>
            </w:tcBorders>
            <w:shd w:val="clear" w:color="auto" w:fill="auto"/>
            <w:noWrap/>
            <w:vAlign w:val="bottom"/>
            <w:hideMark/>
          </w:tcPr>
          <w:p w14:paraId="23054B72"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631</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1D2C1AA0"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695</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4006272B"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758</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47197B8E"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808</w:t>
            </w:r>
          </w:p>
        </w:tc>
        <w:tc>
          <w:tcPr>
            <w:tcW w:w="840" w:type="dxa"/>
            <w:tcBorders>
              <w:top w:val="single" w:sz="8" w:space="0" w:color="auto"/>
              <w:left w:val="nil"/>
              <w:bottom w:val="single" w:sz="8" w:space="0" w:color="auto"/>
              <w:right w:val="single" w:sz="4" w:space="0" w:color="auto"/>
            </w:tcBorders>
            <w:shd w:val="clear" w:color="auto" w:fill="auto"/>
            <w:noWrap/>
            <w:vAlign w:val="bottom"/>
            <w:hideMark/>
          </w:tcPr>
          <w:p w14:paraId="37A5D5BF"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857</w:t>
            </w:r>
          </w:p>
        </w:tc>
        <w:tc>
          <w:tcPr>
            <w:tcW w:w="811" w:type="dxa"/>
            <w:tcBorders>
              <w:top w:val="single" w:sz="8" w:space="0" w:color="auto"/>
              <w:left w:val="nil"/>
              <w:bottom w:val="single" w:sz="8" w:space="0" w:color="auto"/>
              <w:right w:val="single" w:sz="4" w:space="0" w:color="auto"/>
            </w:tcBorders>
            <w:shd w:val="clear" w:color="auto" w:fill="auto"/>
            <w:noWrap/>
            <w:vAlign w:val="bottom"/>
            <w:hideMark/>
          </w:tcPr>
          <w:p w14:paraId="7005CE16"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905</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14:paraId="29C009B2"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940</w:t>
            </w:r>
          </w:p>
        </w:tc>
      </w:tr>
      <w:tr w:rsidR="00B9457C" w:rsidRPr="00B9457C" w14:paraId="493E1445" w14:textId="77777777" w:rsidTr="00B9457C">
        <w:trPr>
          <w:trHeight w:val="286"/>
        </w:trPr>
        <w:tc>
          <w:tcPr>
            <w:tcW w:w="136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84B0DE3" w14:textId="77777777" w:rsidR="00B9457C" w:rsidRPr="00B9457C" w:rsidRDefault="00B9457C" w:rsidP="00B9457C">
            <w:pPr>
              <w:spacing w:after="0"/>
              <w:rPr>
                <w:rFonts w:ascii="Arial" w:eastAsia="Times New Roman" w:hAnsi="Arial" w:cs="Arial"/>
                <w:b/>
                <w:bCs/>
                <w:sz w:val="20"/>
                <w:szCs w:val="20"/>
              </w:rPr>
            </w:pPr>
            <w:r w:rsidRPr="00B9457C">
              <w:rPr>
                <w:rFonts w:ascii="Arial" w:eastAsia="Times New Roman" w:hAnsi="Arial" w:cs="Arial"/>
                <w:b/>
                <w:bCs/>
                <w:sz w:val="20"/>
                <w:szCs w:val="20"/>
              </w:rPr>
              <w:t>Discus</w:t>
            </w:r>
          </w:p>
        </w:tc>
        <w:tc>
          <w:tcPr>
            <w:tcW w:w="813" w:type="dxa"/>
            <w:tcBorders>
              <w:top w:val="single" w:sz="8" w:space="0" w:color="auto"/>
              <w:left w:val="nil"/>
              <w:bottom w:val="single" w:sz="8" w:space="0" w:color="auto"/>
              <w:right w:val="single" w:sz="4" w:space="0" w:color="auto"/>
            </w:tcBorders>
            <w:shd w:val="clear" w:color="auto" w:fill="auto"/>
            <w:noWrap/>
            <w:vAlign w:val="bottom"/>
            <w:hideMark/>
          </w:tcPr>
          <w:p w14:paraId="12608446"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343</w:t>
            </w:r>
          </w:p>
        </w:tc>
        <w:tc>
          <w:tcPr>
            <w:tcW w:w="764" w:type="dxa"/>
            <w:tcBorders>
              <w:top w:val="single" w:sz="8" w:space="0" w:color="auto"/>
              <w:left w:val="nil"/>
              <w:bottom w:val="single" w:sz="8" w:space="0" w:color="auto"/>
              <w:right w:val="single" w:sz="4" w:space="0" w:color="auto"/>
            </w:tcBorders>
            <w:shd w:val="clear" w:color="auto" w:fill="auto"/>
            <w:noWrap/>
            <w:vAlign w:val="bottom"/>
            <w:hideMark/>
          </w:tcPr>
          <w:p w14:paraId="1BBF3DDC"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371</w:t>
            </w:r>
          </w:p>
        </w:tc>
        <w:tc>
          <w:tcPr>
            <w:tcW w:w="816" w:type="dxa"/>
            <w:tcBorders>
              <w:top w:val="single" w:sz="8" w:space="0" w:color="auto"/>
              <w:left w:val="nil"/>
              <w:bottom w:val="single" w:sz="8" w:space="0" w:color="auto"/>
              <w:right w:val="single" w:sz="4" w:space="0" w:color="auto"/>
            </w:tcBorders>
            <w:shd w:val="clear" w:color="auto" w:fill="auto"/>
            <w:noWrap/>
            <w:vAlign w:val="bottom"/>
            <w:hideMark/>
          </w:tcPr>
          <w:p w14:paraId="12B4DEE4"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414</w:t>
            </w:r>
          </w:p>
        </w:tc>
        <w:tc>
          <w:tcPr>
            <w:tcW w:w="898" w:type="dxa"/>
            <w:tcBorders>
              <w:top w:val="single" w:sz="8" w:space="0" w:color="auto"/>
              <w:left w:val="nil"/>
              <w:bottom w:val="single" w:sz="8" w:space="0" w:color="auto"/>
              <w:right w:val="single" w:sz="4" w:space="0" w:color="auto"/>
            </w:tcBorders>
            <w:shd w:val="clear" w:color="auto" w:fill="auto"/>
            <w:noWrap/>
            <w:vAlign w:val="bottom"/>
            <w:hideMark/>
          </w:tcPr>
          <w:p w14:paraId="3FD78C9F"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459</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4B3A87A7"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513</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1F72EDFB"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568</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172087A2"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627</w:t>
            </w:r>
          </w:p>
        </w:tc>
        <w:tc>
          <w:tcPr>
            <w:tcW w:w="840" w:type="dxa"/>
            <w:tcBorders>
              <w:top w:val="single" w:sz="8" w:space="0" w:color="auto"/>
              <w:left w:val="nil"/>
              <w:bottom w:val="single" w:sz="8" w:space="0" w:color="auto"/>
              <w:right w:val="single" w:sz="4" w:space="0" w:color="auto"/>
            </w:tcBorders>
            <w:shd w:val="clear" w:color="auto" w:fill="auto"/>
            <w:noWrap/>
            <w:vAlign w:val="bottom"/>
            <w:hideMark/>
          </w:tcPr>
          <w:p w14:paraId="56001656"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691</w:t>
            </w:r>
          </w:p>
        </w:tc>
        <w:tc>
          <w:tcPr>
            <w:tcW w:w="811" w:type="dxa"/>
            <w:tcBorders>
              <w:top w:val="single" w:sz="8" w:space="0" w:color="auto"/>
              <w:left w:val="nil"/>
              <w:bottom w:val="single" w:sz="8" w:space="0" w:color="auto"/>
              <w:right w:val="single" w:sz="4" w:space="0" w:color="auto"/>
            </w:tcBorders>
            <w:shd w:val="clear" w:color="auto" w:fill="auto"/>
            <w:noWrap/>
            <w:vAlign w:val="bottom"/>
            <w:hideMark/>
          </w:tcPr>
          <w:p w14:paraId="5C65BBD4"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747</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14:paraId="45E3A502"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784</w:t>
            </w:r>
          </w:p>
        </w:tc>
      </w:tr>
      <w:tr w:rsidR="00B9457C" w:rsidRPr="00B9457C" w14:paraId="79627A8F" w14:textId="77777777" w:rsidTr="00B9457C">
        <w:trPr>
          <w:trHeight w:val="286"/>
        </w:trPr>
        <w:tc>
          <w:tcPr>
            <w:tcW w:w="136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D9C6D09" w14:textId="77777777" w:rsidR="00B9457C" w:rsidRPr="00B9457C" w:rsidRDefault="00B9457C" w:rsidP="00B9457C">
            <w:pPr>
              <w:spacing w:after="0"/>
              <w:rPr>
                <w:rFonts w:ascii="Arial" w:eastAsia="Times New Roman" w:hAnsi="Arial" w:cs="Arial"/>
                <w:b/>
                <w:bCs/>
                <w:sz w:val="20"/>
                <w:szCs w:val="20"/>
              </w:rPr>
            </w:pPr>
            <w:r w:rsidRPr="00B9457C">
              <w:rPr>
                <w:rFonts w:ascii="Arial" w:eastAsia="Times New Roman" w:hAnsi="Arial" w:cs="Arial"/>
                <w:b/>
                <w:bCs/>
                <w:sz w:val="20"/>
                <w:szCs w:val="20"/>
              </w:rPr>
              <w:t>Pole Vault</w:t>
            </w:r>
          </w:p>
        </w:tc>
        <w:tc>
          <w:tcPr>
            <w:tcW w:w="813" w:type="dxa"/>
            <w:tcBorders>
              <w:top w:val="single" w:sz="8" w:space="0" w:color="auto"/>
              <w:left w:val="nil"/>
              <w:bottom w:val="single" w:sz="8" w:space="0" w:color="auto"/>
              <w:right w:val="single" w:sz="4" w:space="0" w:color="auto"/>
            </w:tcBorders>
            <w:shd w:val="clear" w:color="auto" w:fill="auto"/>
            <w:noWrap/>
            <w:vAlign w:val="bottom"/>
            <w:hideMark/>
          </w:tcPr>
          <w:p w14:paraId="250FE789"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275</w:t>
            </w:r>
          </w:p>
        </w:tc>
        <w:tc>
          <w:tcPr>
            <w:tcW w:w="764" w:type="dxa"/>
            <w:tcBorders>
              <w:top w:val="single" w:sz="8" w:space="0" w:color="auto"/>
              <w:left w:val="nil"/>
              <w:bottom w:val="single" w:sz="8" w:space="0" w:color="auto"/>
              <w:right w:val="single" w:sz="4" w:space="0" w:color="auto"/>
            </w:tcBorders>
            <w:shd w:val="clear" w:color="auto" w:fill="auto"/>
            <w:noWrap/>
            <w:vAlign w:val="bottom"/>
            <w:hideMark/>
          </w:tcPr>
          <w:p w14:paraId="6E323095"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342</w:t>
            </w:r>
          </w:p>
        </w:tc>
        <w:tc>
          <w:tcPr>
            <w:tcW w:w="816" w:type="dxa"/>
            <w:tcBorders>
              <w:top w:val="single" w:sz="8" w:space="0" w:color="auto"/>
              <w:left w:val="nil"/>
              <w:bottom w:val="single" w:sz="8" w:space="0" w:color="auto"/>
              <w:right w:val="single" w:sz="4" w:space="0" w:color="auto"/>
            </w:tcBorders>
            <w:shd w:val="clear" w:color="auto" w:fill="auto"/>
            <w:noWrap/>
            <w:vAlign w:val="bottom"/>
            <w:hideMark/>
          </w:tcPr>
          <w:p w14:paraId="167EBEB7"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406</w:t>
            </w:r>
          </w:p>
        </w:tc>
        <w:tc>
          <w:tcPr>
            <w:tcW w:w="898" w:type="dxa"/>
            <w:tcBorders>
              <w:top w:val="single" w:sz="8" w:space="0" w:color="auto"/>
              <w:left w:val="nil"/>
              <w:bottom w:val="single" w:sz="8" w:space="0" w:color="auto"/>
              <w:right w:val="single" w:sz="4" w:space="0" w:color="auto"/>
            </w:tcBorders>
            <w:shd w:val="clear" w:color="auto" w:fill="auto"/>
            <w:noWrap/>
            <w:vAlign w:val="bottom"/>
            <w:hideMark/>
          </w:tcPr>
          <w:p w14:paraId="17672C41"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482</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6C196ECF"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562</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26BCFA0E"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645</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3AD1B27E"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702</w:t>
            </w:r>
          </w:p>
        </w:tc>
        <w:tc>
          <w:tcPr>
            <w:tcW w:w="840" w:type="dxa"/>
            <w:tcBorders>
              <w:top w:val="single" w:sz="8" w:space="0" w:color="auto"/>
              <w:left w:val="nil"/>
              <w:bottom w:val="single" w:sz="8" w:space="0" w:color="auto"/>
              <w:right w:val="single" w:sz="4" w:space="0" w:color="auto"/>
            </w:tcBorders>
            <w:shd w:val="clear" w:color="auto" w:fill="auto"/>
            <w:noWrap/>
            <w:vAlign w:val="bottom"/>
            <w:hideMark/>
          </w:tcPr>
          <w:p w14:paraId="19B96996"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790</w:t>
            </w:r>
          </w:p>
        </w:tc>
        <w:tc>
          <w:tcPr>
            <w:tcW w:w="811" w:type="dxa"/>
            <w:tcBorders>
              <w:top w:val="single" w:sz="8" w:space="0" w:color="auto"/>
              <w:left w:val="nil"/>
              <w:bottom w:val="single" w:sz="8" w:space="0" w:color="auto"/>
              <w:right w:val="single" w:sz="4" w:space="0" w:color="auto"/>
            </w:tcBorders>
            <w:shd w:val="clear" w:color="auto" w:fill="auto"/>
            <w:noWrap/>
            <w:vAlign w:val="bottom"/>
            <w:hideMark/>
          </w:tcPr>
          <w:p w14:paraId="791462D9"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849</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14:paraId="1E212A5A"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880</w:t>
            </w:r>
          </w:p>
        </w:tc>
      </w:tr>
      <w:tr w:rsidR="00B9457C" w:rsidRPr="00B9457C" w14:paraId="0B157895" w14:textId="77777777" w:rsidTr="00B9457C">
        <w:trPr>
          <w:trHeight w:val="286"/>
        </w:trPr>
        <w:tc>
          <w:tcPr>
            <w:tcW w:w="136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204C52C" w14:textId="77777777" w:rsidR="00B9457C" w:rsidRPr="00B9457C" w:rsidRDefault="00B9457C" w:rsidP="00B9457C">
            <w:pPr>
              <w:spacing w:after="0"/>
              <w:rPr>
                <w:rFonts w:ascii="Arial" w:eastAsia="Times New Roman" w:hAnsi="Arial" w:cs="Arial"/>
                <w:b/>
                <w:bCs/>
                <w:sz w:val="20"/>
                <w:szCs w:val="20"/>
              </w:rPr>
            </w:pPr>
            <w:r w:rsidRPr="00B9457C">
              <w:rPr>
                <w:rFonts w:ascii="Arial" w:eastAsia="Times New Roman" w:hAnsi="Arial" w:cs="Arial"/>
                <w:b/>
                <w:bCs/>
                <w:sz w:val="20"/>
                <w:szCs w:val="20"/>
              </w:rPr>
              <w:t>Javelin</w:t>
            </w:r>
          </w:p>
        </w:tc>
        <w:tc>
          <w:tcPr>
            <w:tcW w:w="813" w:type="dxa"/>
            <w:tcBorders>
              <w:top w:val="single" w:sz="8" w:space="0" w:color="auto"/>
              <w:left w:val="nil"/>
              <w:bottom w:val="single" w:sz="8" w:space="0" w:color="auto"/>
              <w:right w:val="single" w:sz="4" w:space="0" w:color="auto"/>
            </w:tcBorders>
            <w:shd w:val="clear" w:color="auto" w:fill="auto"/>
            <w:noWrap/>
            <w:vAlign w:val="bottom"/>
            <w:hideMark/>
          </w:tcPr>
          <w:p w14:paraId="1C0D0154"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346</w:t>
            </w:r>
          </w:p>
        </w:tc>
        <w:tc>
          <w:tcPr>
            <w:tcW w:w="764" w:type="dxa"/>
            <w:tcBorders>
              <w:top w:val="single" w:sz="8" w:space="0" w:color="auto"/>
              <w:left w:val="nil"/>
              <w:bottom w:val="single" w:sz="8" w:space="0" w:color="auto"/>
              <w:right w:val="single" w:sz="4" w:space="0" w:color="auto"/>
            </w:tcBorders>
            <w:shd w:val="clear" w:color="auto" w:fill="auto"/>
            <w:noWrap/>
            <w:vAlign w:val="bottom"/>
            <w:hideMark/>
          </w:tcPr>
          <w:p w14:paraId="39F8ACE9"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381</w:t>
            </w:r>
          </w:p>
        </w:tc>
        <w:tc>
          <w:tcPr>
            <w:tcW w:w="816" w:type="dxa"/>
            <w:tcBorders>
              <w:top w:val="single" w:sz="8" w:space="0" w:color="auto"/>
              <w:left w:val="nil"/>
              <w:bottom w:val="single" w:sz="8" w:space="0" w:color="auto"/>
              <w:right w:val="single" w:sz="4" w:space="0" w:color="auto"/>
            </w:tcBorders>
            <w:shd w:val="clear" w:color="auto" w:fill="auto"/>
            <w:noWrap/>
            <w:vAlign w:val="bottom"/>
            <w:hideMark/>
          </w:tcPr>
          <w:p w14:paraId="140E45BB"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417</w:t>
            </w:r>
          </w:p>
        </w:tc>
        <w:tc>
          <w:tcPr>
            <w:tcW w:w="898" w:type="dxa"/>
            <w:tcBorders>
              <w:top w:val="single" w:sz="8" w:space="0" w:color="auto"/>
              <w:left w:val="nil"/>
              <w:bottom w:val="single" w:sz="8" w:space="0" w:color="auto"/>
              <w:right w:val="single" w:sz="4" w:space="0" w:color="auto"/>
            </w:tcBorders>
            <w:shd w:val="clear" w:color="auto" w:fill="auto"/>
            <w:noWrap/>
            <w:vAlign w:val="bottom"/>
            <w:hideMark/>
          </w:tcPr>
          <w:p w14:paraId="0295DDAC"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454</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4A65AE94"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502</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39E74C38"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556</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7963D2C3"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618</w:t>
            </w:r>
          </w:p>
        </w:tc>
        <w:tc>
          <w:tcPr>
            <w:tcW w:w="840" w:type="dxa"/>
            <w:tcBorders>
              <w:top w:val="single" w:sz="8" w:space="0" w:color="auto"/>
              <w:left w:val="nil"/>
              <w:bottom w:val="single" w:sz="8" w:space="0" w:color="auto"/>
              <w:right w:val="single" w:sz="4" w:space="0" w:color="auto"/>
            </w:tcBorders>
            <w:shd w:val="clear" w:color="auto" w:fill="auto"/>
            <w:noWrap/>
            <w:vAlign w:val="bottom"/>
            <w:hideMark/>
          </w:tcPr>
          <w:p w14:paraId="05997B8E"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675</w:t>
            </w:r>
          </w:p>
        </w:tc>
        <w:tc>
          <w:tcPr>
            <w:tcW w:w="811" w:type="dxa"/>
            <w:tcBorders>
              <w:top w:val="single" w:sz="8" w:space="0" w:color="auto"/>
              <w:left w:val="nil"/>
              <w:bottom w:val="single" w:sz="8" w:space="0" w:color="auto"/>
              <w:right w:val="single" w:sz="4" w:space="0" w:color="auto"/>
            </w:tcBorders>
            <w:shd w:val="clear" w:color="auto" w:fill="auto"/>
            <w:noWrap/>
            <w:vAlign w:val="bottom"/>
            <w:hideMark/>
          </w:tcPr>
          <w:p w14:paraId="6C259BAC"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739</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14:paraId="79D21250"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776</w:t>
            </w:r>
          </w:p>
        </w:tc>
      </w:tr>
      <w:tr w:rsidR="00B9457C" w:rsidRPr="00B9457C" w14:paraId="0C317DFA" w14:textId="77777777" w:rsidTr="00B9457C">
        <w:trPr>
          <w:trHeight w:val="286"/>
        </w:trPr>
        <w:tc>
          <w:tcPr>
            <w:tcW w:w="136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1BFA6CC" w14:textId="77777777" w:rsidR="00B9457C" w:rsidRPr="00B9457C" w:rsidRDefault="00B9457C" w:rsidP="00B9457C">
            <w:pPr>
              <w:spacing w:after="0"/>
              <w:rPr>
                <w:rFonts w:ascii="Arial" w:eastAsia="Times New Roman" w:hAnsi="Arial" w:cs="Arial"/>
                <w:b/>
                <w:bCs/>
                <w:sz w:val="20"/>
                <w:szCs w:val="20"/>
              </w:rPr>
            </w:pPr>
            <w:r w:rsidRPr="00B9457C">
              <w:rPr>
                <w:rFonts w:ascii="Arial" w:eastAsia="Times New Roman" w:hAnsi="Arial" w:cs="Arial"/>
                <w:b/>
                <w:bCs/>
                <w:sz w:val="20"/>
                <w:szCs w:val="20"/>
              </w:rPr>
              <w:t>1500m</w:t>
            </w:r>
          </w:p>
        </w:tc>
        <w:tc>
          <w:tcPr>
            <w:tcW w:w="813" w:type="dxa"/>
            <w:tcBorders>
              <w:top w:val="single" w:sz="8" w:space="0" w:color="auto"/>
              <w:left w:val="nil"/>
              <w:bottom w:val="single" w:sz="8" w:space="0" w:color="auto"/>
              <w:right w:val="single" w:sz="4" w:space="0" w:color="auto"/>
            </w:tcBorders>
            <w:shd w:val="clear" w:color="auto" w:fill="auto"/>
            <w:noWrap/>
            <w:vAlign w:val="bottom"/>
            <w:hideMark/>
          </w:tcPr>
          <w:p w14:paraId="406EC291"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446</w:t>
            </w:r>
          </w:p>
        </w:tc>
        <w:tc>
          <w:tcPr>
            <w:tcW w:w="764" w:type="dxa"/>
            <w:tcBorders>
              <w:top w:val="single" w:sz="8" w:space="0" w:color="auto"/>
              <w:left w:val="nil"/>
              <w:bottom w:val="single" w:sz="8" w:space="0" w:color="auto"/>
              <w:right w:val="single" w:sz="4" w:space="0" w:color="auto"/>
            </w:tcBorders>
            <w:shd w:val="clear" w:color="auto" w:fill="auto"/>
            <w:noWrap/>
            <w:vAlign w:val="bottom"/>
            <w:hideMark/>
          </w:tcPr>
          <w:p w14:paraId="742B0213"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483</w:t>
            </w:r>
          </w:p>
        </w:tc>
        <w:tc>
          <w:tcPr>
            <w:tcW w:w="816" w:type="dxa"/>
            <w:tcBorders>
              <w:top w:val="single" w:sz="8" w:space="0" w:color="auto"/>
              <w:left w:val="nil"/>
              <w:bottom w:val="single" w:sz="8" w:space="0" w:color="auto"/>
              <w:right w:val="single" w:sz="4" w:space="0" w:color="auto"/>
            </w:tcBorders>
            <w:shd w:val="clear" w:color="auto" w:fill="auto"/>
            <w:noWrap/>
            <w:vAlign w:val="bottom"/>
            <w:hideMark/>
          </w:tcPr>
          <w:p w14:paraId="30FB8518"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518</w:t>
            </w:r>
          </w:p>
        </w:tc>
        <w:tc>
          <w:tcPr>
            <w:tcW w:w="898" w:type="dxa"/>
            <w:tcBorders>
              <w:top w:val="single" w:sz="8" w:space="0" w:color="auto"/>
              <w:left w:val="nil"/>
              <w:bottom w:val="single" w:sz="8" w:space="0" w:color="auto"/>
              <w:right w:val="single" w:sz="4" w:space="0" w:color="auto"/>
            </w:tcBorders>
            <w:shd w:val="clear" w:color="auto" w:fill="auto"/>
            <w:noWrap/>
            <w:vAlign w:val="bottom"/>
            <w:hideMark/>
          </w:tcPr>
          <w:p w14:paraId="3C2DBCAA"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557</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41ABA285"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589</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70869D35"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613</w:t>
            </w:r>
          </w:p>
        </w:tc>
        <w:tc>
          <w:tcPr>
            <w:tcW w:w="784" w:type="dxa"/>
            <w:tcBorders>
              <w:top w:val="single" w:sz="8" w:space="0" w:color="auto"/>
              <w:left w:val="nil"/>
              <w:bottom w:val="single" w:sz="8" w:space="0" w:color="auto"/>
              <w:right w:val="single" w:sz="4" w:space="0" w:color="auto"/>
            </w:tcBorders>
            <w:shd w:val="clear" w:color="auto" w:fill="auto"/>
            <w:noWrap/>
            <w:vAlign w:val="bottom"/>
            <w:hideMark/>
          </w:tcPr>
          <w:p w14:paraId="7749F2BC"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647</w:t>
            </w:r>
          </w:p>
        </w:tc>
        <w:tc>
          <w:tcPr>
            <w:tcW w:w="840" w:type="dxa"/>
            <w:tcBorders>
              <w:top w:val="single" w:sz="8" w:space="0" w:color="auto"/>
              <w:left w:val="nil"/>
              <w:bottom w:val="single" w:sz="8" w:space="0" w:color="auto"/>
              <w:right w:val="single" w:sz="4" w:space="0" w:color="auto"/>
            </w:tcBorders>
            <w:shd w:val="clear" w:color="auto" w:fill="auto"/>
            <w:noWrap/>
            <w:vAlign w:val="bottom"/>
            <w:hideMark/>
          </w:tcPr>
          <w:p w14:paraId="6AF2197E"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672</w:t>
            </w:r>
          </w:p>
        </w:tc>
        <w:tc>
          <w:tcPr>
            <w:tcW w:w="811" w:type="dxa"/>
            <w:tcBorders>
              <w:top w:val="single" w:sz="8" w:space="0" w:color="auto"/>
              <w:left w:val="nil"/>
              <w:bottom w:val="single" w:sz="8" w:space="0" w:color="auto"/>
              <w:right w:val="single" w:sz="4" w:space="0" w:color="auto"/>
            </w:tcBorders>
            <w:shd w:val="clear" w:color="auto" w:fill="auto"/>
            <w:noWrap/>
            <w:vAlign w:val="bottom"/>
            <w:hideMark/>
          </w:tcPr>
          <w:p w14:paraId="64C8F912"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708</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14:paraId="0D0822F3" w14:textId="77777777" w:rsidR="00B9457C" w:rsidRPr="00B9457C" w:rsidRDefault="00B9457C" w:rsidP="00B9457C">
            <w:pPr>
              <w:spacing w:after="0"/>
              <w:jc w:val="center"/>
              <w:rPr>
                <w:rFonts w:ascii="Arial" w:eastAsia="Times New Roman" w:hAnsi="Arial" w:cs="Arial"/>
                <w:bCs/>
                <w:sz w:val="20"/>
                <w:szCs w:val="20"/>
              </w:rPr>
            </w:pPr>
            <w:r w:rsidRPr="00B9457C">
              <w:rPr>
                <w:rFonts w:ascii="Arial" w:eastAsia="Times New Roman" w:hAnsi="Arial" w:cs="Arial"/>
                <w:bCs/>
                <w:sz w:val="20"/>
                <w:szCs w:val="20"/>
              </w:rPr>
              <w:t>708</w:t>
            </w:r>
          </w:p>
        </w:tc>
      </w:tr>
    </w:tbl>
    <w:p w14:paraId="650FD6AD" w14:textId="128D3396" w:rsidR="00CC70A7" w:rsidRDefault="00CC70A7" w:rsidP="00CC70A7">
      <w:pPr>
        <w:rPr>
          <w:sz w:val="24"/>
          <w:szCs w:val="24"/>
        </w:rPr>
        <w:sectPr w:rsidR="00CC70A7">
          <w:footerReference w:type="default" r:id="rId7"/>
          <w:pgSz w:w="12240" w:h="15840"/>
          <w:pgMar w:top="1440" w:right="1440" w:bottom="1440" w:left="1440" w:header="720" w:footer="720" w:gutter="0"/>
          <w:cols w:space="720"/>
          <w:docGrid w:linePitch="360"/>
        </w:sectPr>
      </w:pPr>
    </w:p>
    <w:p w14:paraId="0E4793C2" w14:textId="6FEB3574" w:rsidR="00DF0B19" w:rsidRDefault="00CC70A7" w:rsidP="000E21C5">
      <w:pPr>
        <w:rPr>
          <w:sz w:val="24"/>
          <w:szCs w:val="24"/>
        </w:rPr>
      </w:pPr>
      <w:r>
        <w:rPr>
          <w:noProof/>
          <w:sz w:val="24"/>
          <w:szCs w:val="24"/>
        </w:rPr>
        <w:lastRenderedPageBreak/>
        <w:drawing>
          <wp:inline distT="0" distB="0" distL="0" distR="0" wp14:anchorId="2D6EA704" wp14:editId="57294A9F">
            <wp:extent cx="8229600" cy="48977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29600" cy="4897755"/>
                    </a:xfrm>
                    <a:prstGeom prst="rect">
                      <a:avLst/>
                    </a:prstGeom>
                    <a:noFill/>
                  </pic:spPr>
                </pic:pic>
              </a:graphicData>
            </a:graphic>
          </wp:inline>
        </w:drawing>
      </w:r>
    </w:p>
    <w:p w14:paraId="7218F70D" w14:textId="7B78204D" w:rsidR="00CC70A7" w:rsidRDefault="00CC70A7" w:rsidP="000E21C5">
      <w:pPr>
        <w:rPr>
          <w:sz w:val="24"/>
          <w:szCs w:val="24"/>
        </w:rPr>
      </w:pPr>
    </w:p>
    <w:p w14:paraId="70911C1B" w14:textId="27151A65" w:rsidR="00CC70A7" w:rsidRDefault="00CC70A7" w:rsidP="00CC70A7">
      <w:pPr>
        <w:jc w:val="center"/>
        <w:rPr>
          <w:sz w:val="24"/>
          <w:szCs w:val="24"/>
        </w:rPr>
      </w:pPr>
      <w:r>
        <w:rPr>
          <w:sz w:val="24"/>
          <w:szCs w:val="24"/>
        </w:rPr>
        <w:t>Figure 1.  Medians for each event for each point range.</w:t>
      </w:r>
    </w:p>
    <w:p w14:paraId="30178636" w14:textId="624B040F" w:rsidR="00DF0B19" w:rsidRDefault="00DF0B19" w:rsidP="000E21C5">
      <w:pPr>
        <w:rPr>
          <w:sz w:val="24"/>
          <w:szCs w:val="24"/>
        </w:rPr>
      </w:pPr>
    </w:p>
    <w:p w14:paraId="1A2EA38B" w14:textId="77777777" w:rsidR="0056339F" w:rsidRDefault="0056339F" w:rsidP="000E21C5">
      <w:pPr>
        <w:rPr>
          <w:sz w:val="24"/>
          <w:szCs w:val="24"/>
        </w:rPr>
        <w:sectPr w:rsidR="0056339F" w:rsidSect="00CC70A7">
          <w:pgSz w:w="15840" w:h="12240" w:orient="landscape"/>
          <w:pgMar w:top="1440" w:right="1440" w:bottom="1440" w:left="1440" w:header="720" w:footer="720" w:gutter="0"/>
          <w:cols w:space="720"/>
          <w:docGrid w:linePitch="360"/>
        </w:sectPr>
      </w:pPr>
    </w:p>
    <w:p w14:paraId="27DD7D91" w14:textId="09C4F181" w:rsidR="00DF0B19" w:rsidRDefault="0056339F" w:rsidP="000E21C5">
      <w:pPr>
        <w:rPr>
          <w:sz w:val="24"/>
          <w:szCs w:val="24"/>
        </w:rPr>
      </w:pPr>
      <w:r>
        <w:rPr>
          <w:sz w:val="24"/>
          <w:szCs w:val="24"/>
        </w:rPr>
        <w:lastRenderedPageBreak/>
        <w:t>There are a few features of Figure 1 that invite speculation.  The two event</w:t>
      </w:r>
      <w:r w:rsidR="00AA75A9">
        <w:rPr>
          <w:sz w:val="24"/>
          <w:szCs w:val="24"/>
        </w:rPr>
        <w:t xml:space="preserve"> median</w:t>
      </w:r>
      <w:r>
        <w:rPr>
          <w:sz w:val="24"/>
          <w:szCs w:val="24"/>
        </w:rPr>
        <w:t xml:space="preserve">s that seem to </w:t>
      </w:r>
      <w:r w:rsidR="00AA75A9">
        <w:rPr>
          <w:sz w:val="24"/>
          <w:szCs w:val="24"/>
        </w:rPr>
        <w:t xml:space="preserve">increase more than the rest are the 110mH and the pole vault.  The hurdles median grows fastest through the 4000s, but by 6000 its growth has slowed to be similar to the rest of the events.  The pole vault median continues to grow </w:t>
      </w:r>
      <w:r w:rsidR="00CD3508">
        <w:rPr>
          <w:sz w:val="24"/>
          <w:szCs w:val="24"/>
        </w:rPr>
        <w:t>faster than the other events until the top ranges</w:t>
      </w:r>
      <w:r w:rsidR="00AA75A9">
        <w:rPr>
          <w:sz w:val="24"/>
          <w:szCs w:val="24"/>
        </w:rPr>
        <w:t xml:space="preserve">. </w:t>
      </w:r>
      <w:r w:rsidR="00A65432">
        <w:rPr>
          <w:sz w:val="24"/>
          <w:szCs w:val="24"/>
        </w:rPr>
        <w:t xml:space="preserve"> The throws grow more slowly at lower levels but catch up with the others by 6000 points.  </w:t>
      </w:r>
    </w:p>
    <w:p w14:paraId="6D41890F" w14:textId="3111E1AB" w:rsidR="00D45ACD" w:rsidRDefault="00AA75A9" w:rsidP="000E21C5">
      <w:pPr>
        <w:rPr>
          <w:sz w:val="24"/>
          <w:szCs w:val="24"/>
        </w:rPr>
      </w:pPr>
      <w:r>
        <w:rPr>
          <w:sz w:val="24"/>
          <w:szCs w:val="24"/>
        </w:rPr>
        <w:t xml:space="preserve">The pole vault median </w:t>
      </w:r>
      <w:r w:rsidR="00E55F74">
        <w:rPr>
          <w:sz w:val="24"/>
          <w:szCs w:val="24"/>
        </w:rPr>
        <w:t xml:space="preserve">also </w:t>
      </w:r>
      <w:r>
        <w:rPr>
          <w:sz w:val="24"/>
          <w:szCs w:val="24"/>
        </w:rPr>
        <w:t xml:space="preserve">appears </w:t>
      </w:r>
      <w:r w:rsidR="00E55F74">
        <w:rPr>
          <w:sz w:val="24"/>
          <w:szCs w:val="24"/>
        </w:rPr>
        <w:t xml:space="preserve">to be </w:t>
      </w:r>
      <w:r>
        <w:rPr>
          <w:sz w:val="24"/>
          <w:szCs w:val="24"/>
        </w:rPr>
        <w:t xml:space="preserve">less smooth than the others.  It seems to have a slight depression at 7100, and another slight depression at 8600.  These are artifacts of the way that the medians are computed, combined with the way that most pole vault competitions are conducted.  Figure 2 shows the distribution function </w:t>
      </w:r>
      <w:r w:rsidR="001C4EF9">
        <w:rPr>
          <w:sz w:val="24"/>
          <w:szCs w:val="24"/>
        </w:rPr>
        <w:t xml:space="preserve">(fraction of samples below a given value) </w:t>
      </w:r>
      <w:r>
        <w:rPr>
          <w:sz w:val="24"/>
          <w:szCs w:val="24"/>
        </w:rPr>
        <w:t>for the pole vault in the 8250 + point range.</w:t>
      </w:r>
      <w:r w:rsidR="001C4EF9">
        <w:rPr>
          <w:sz w:val="24"/>
          <w:szCs w:val="24"/>
        </w:rPr>
        <w:t xml:space="preserve">  Note the vertical steps.  These occur quite regularly—every 15 points or so.  This is due to the preference of the officials to begin a pole vault competition at an even decimeter height (3.00m, 3.50m, etc.) and then proceed in 10</w:t>
      </w:r>
      <w:r w:rsidR="00D45ACD">
        <w:rPr>
          <w:sz w:val="24"/>
          <w:szCs w:val="24"/>
        </w:rPr>
        <w:t>-</w:t>
      </w:r>
      <w:r w:rsidR="001C4EF9">
        <w:rPr>
          <w:sz w:val="24"/>
          <w:szCs w:val="24"/>
        </w:rPr>
        <w:t>centimeter increments.  The huge step at 910 is because in this point range almost 20% of the results had a pole vault mark of 5.00m, which garners 91</w:t>
      </w:r>
      <w:r w:rsidR="00D45ACD">
        <w:rPr>
          <w:sz w:val="24"/>
          <w:szCs w:val="24"/>
        </w:rPr>
        <w:t>0</w:t>
      </w:r>
      <w:r w:rsidR="001C4EF9">
        <w:rPr>
          <w:sz w:val="24"/>
          <w:szCs w:val="24"/>
        </w:rPr>
        <w:t xml:space="preserve"> points.  The smaller rise at 880 points is the 10% of the results with a mark of 4.90m.  There is a little step in between that shows a few 4.95m marks</w:t>
      </w:r>
      <w:r w:rsidR="00D45ACD">
        <w:rPr>
          <w:sz w:val="24"/>
          <w:szCs w:val="24"/>
        </w:rPr>
        <w:t xml:space="preserve"> (895 points)</w:t>
      </w:r>
      <w:r w:rsidR="001C4EF9">
        <w:rPr>
          <w:sz w:val="24"/>
          <w:szCs w:val="24"/>
        </w:rPr>
        <w:t xml:space="preserve">.  </w:t>
      </w:r>
    </w:p>
    <w:p w14:paraId="6D35281D" w14:textId="77777777" w:rsidR="00D45ACD" w:rsidRDefault="00D45ACD" w:rsidP="000E21C5">
      <w:pPr>
        <w:rPr>
          <w:sz w:val="24"/>
          <w:szCs w:val="24"/>
        </w:rPr>
      </w:pPr>
      <w:r>
        <w:rPr>
          <w:sz w:val="24"/>
          <w:szCs w:val="24"/>
        </w:rPr>
        <w:t>The median is found by the simple method of sorting the marks in ascending order, and then locating the middle value in the list.  For the two data sets in question,</w:t>
      </w:r>
      <w:r w:rsidR="001C4EF9">
        <w:rPr>
          <w:sz w:val="24"/>
          <w:szCs w:val="24"/>
        </w:rPr>
        <w:t xml:space="preserve"> the median of the entire set occurs at the “high end” (the end of the list of pole vault marks of equal value nearer the next higher mark) </w:t>
      </w:r>
      <w:r>
        <w:rPr>
          <w:sz w:val="24"/>
          <w:szCs w:val="24"/>
        </w:rPr>
        <w:t>of</w:t>
      </w:r>
      <w:r w:rsidR="001C4EF9">
        <w:rPr>
          <w:sz w:val="24"/>
          <w:szCs w:val="24"/>
        </w:rPr>
        <w:t xml:space="preserve"> the 4.90</w:t>
      </w:r>
      <w:r w:rsidR="00E55F74">
        <w:rPr>
          <w:sz w:val="24"/>
          <w:szCs w:val="24"/>
        </w:rPr>
        <w:t>m</w:t>
      </w:r>
      <w:r w:rsidR="001C4EF9">
        <w:rPr>
          <w:sz w:val="24"/>
          <w:szCs w:val="24"/>
        </w:rPr>
        <w:t xml:space="preserve"> set, so the median points value is 880.  If a smooth line were drawn through the data, the median (the 0.50 crossing) would occur quite near the 895-point mark (the 4.95m step.</w:t>
      </w:r>
      <w:r w:rsidR="00E55F74">
        <w:rPr>
          <w:sz w:val="24"/>
          <w:szCs w:val="24"/>
        </w:rPr>
        <w:t xml:space="preserve">  </w:t>
      </w:r>
      <w:r w:rsidR="003A6BFC">
        <w:rPr>
          <w:sz w:val="24"/>
          <w:szCs w:val="24"/>
        </w:rPr>
        <w:t>Were</w:t>
      </w:r>
      <w:r w:rsidR="00E55F74">
        <w:rPr>
          <w:sz w:val="24"/>
          <w:szCs w:val="24"/>
        </w:rPr>
        <w:t xml:space="preserve"> this “better” value used, the right-most point for the pole vault median would fall almost on top of the 100m median point directly above it.</w:t>
      </w:r>
    </w:p>
    <w:p w14:paraId="695E232F" w14:textId="418B8D5E" w:rsidR="00AA75A9" w:rsidRDefault="00E55F74" w:rsidP="000E21C5">
      <w:pPr>
        <w:rPr>
          <w:sz w:val="24"/>
          <w:szCs w:val="24"/>
        </w:rPr>
      </w:pPr>
      <w:r>
        <w:rPr>
          <w:sz w:val="24"/>
          <w:szCs w:val="24"/>
        </w:rPr>
        <w:t xml:space="preserve">The slight depression at 7100 points </w:t>
      </w:r>
      <w:r w:rsidR="00D45ACD">
        <w:rPr>
          <w:sz w:val="24"/>
          <w:szCs w:val="24"/>
        </w:rPr>
        <w:t xml:space="preserve">in Figure 1 </w:t>
      </w:r>
      <w:r>
        <w:rPr>
          <w:sz w:val="24"/>
          <w:szCs w:val="24"/>
        </w:rPr>
        <w:t xml:space="preserve">has </w:t>
      </w:r>
      <w:r w:rsidR="00012BAD">
        <w:rPr>
          <w:sz w:val="24"/>
          <w:szCs w:val="24"/>
        </w:rPr>
        <w:t>a similar</w:t>
      </w:r>
      <w:r>
        <w:rPr>
          <w:sz w:val="24"/>
          <w:szCs w:val="24"/>
        </w:rPr>
        <w:t xml:space="preserve"> explanation—</w:t>
      </w:r>
      <w:r w:rsidR="00012BAD">
        <w:rPr>
          <w:sz w:val="24"/>
          <w:szCs w:val="24"/>
        </w:rPr>
        <w:t xml:space="preserve">the same, actually, except for the numbers; </w:t>
      </w:r>
      <w:r>
        <w:rPr>
          <w:sz w:val="24"/>
          <w:szCs w:val="24"/>
        </w:rPr>
        <w:t>see Figure 3.</w:t>
      </w:r>
    </w:p>
    <w:p w14:paraId="40356CD2" w14:textId="171E43D3" w:rsidR="00AA75A9" w:rsidRDefault="00F82354" w:rsidP="000E21C5">
      <w:pPr>
        <w:rPr>
          <w:sz w:val="24"/>
          <w:szCs w:val="24"/>
        </w:rPr>
      </w:pPr>
      <w:r>
        <w:rPr>
          <w:sz w:val="24"/>
          <w:szCs w:val="24"/>
        </w:rPr>
        <w:t xml:space="preserve">This preference for pole vault heights that are multiples of 10cm does not seem to be the case in the point ranges below 6500.  Whether this actually the case or an artifact of the data set cannot be determined from the data </w:t>
      </w:r>
      <w:r w:rsidR="003A6BFC">
        <w:rPr>
          <w:sz w:val="24"/>
          <w:szCs w:val="24"/>
        </w:rPr>
        <w:t xml:space="preserve">set </w:t>
      </w:r>
      <w:r>
        <w:rPr>
          <w:sz w:val="24"/>
          <w:szCs w:val="24"/>
        </w:rPr>
        <w:t>itself.</w:t>
      </w:r>
      <w:r w:rsidR="00A65432">
        <w:rPr>
          <w:sz w:val="24"/>
          <w:szCs w:val="24"/>
        </w:rPr>
        <w:t xml:space="preserve">  Most of the non-10cm-starting heights are in American meets, which also dominate the lower point ranges.</w:t>
      </w:r>
    </w:p>
    <w:p w14:paraId="7F2A60F5" w14:textId="0E888D8B" w:rsidR="00AA75A9" w:rsidRDefault="00AA75A9" w:rsidP="00AA75A9">
      <w:pPr>
        <w:jc w:val="center"/>
        <w:rPr>
          <w:sz w:val="24"/>
          <w:szCs w:val="24"/>
        </w:rPr>
      </w:pPr>
      <w:r>
        <w:rPr>
          <w:noProof/>
          <w:sz w:val="24"/>
          <w:szCs w:val="24"/>
        </w:rPr>
        <w:lastRenderedPageBreak/>
        <w:drawing>
          <wp:inline distT="0" distB="0" distL="0" distR="0" wp14:anchorId="7A072CB7" wp14:editId="4D17363D">
            <wp:extent cx="4584700" cy="27559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9E1D047" w14:textId="2FDAB672" w:rsidR="00DF0B19" w:rsidRDefault="00AA75A9" w:rsidP="00AA75A9">
      <w:pPr>
        <w:jc w:val="center"/>
        <w:rPr>
          <w:sz w:val="24"/>
          <w:szCs w:val="24"/>
        </w:rPr>
      </w:pPr>
      <w:r>
        <w:rPr>
          <w:sz w:val="24"/>
          <w:szCs w:val="24"/>
        </w:rPr>
        <w:t>Figure 2.  Distribution function of pole vault scores for results above 8250 points.</w:t>
      </w:r>
    </w:p>
    <w:p w14:paraId="56278649" w14:textId="6FB23EE8" w:rsidR="00DF0B19" w:rsidRDefault="00E55F74" w:rsidP="00E55F74">
      <w:pPr>
        <w:jc w:val="center"/>
        <w:rPr>
          <w:sz w:val="24"/>
          <w:szCs w:val="24"/>
        </w:rPr>
      </w:pPr>
      <w:r>
        <w:rPr>
          <w:noProof/>
          <w:sz w:val="24"/>
          <w:szCs w:val="24"/>
        </w:rPr>
        <w:drawing>
          <wp:inline distT="0" distB="0" distL="0" distR="0" wp14:anchorId="029018BF" wp14:editId="16FC7F74">
            <wp:extent cx="4584700" cy="27559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82DD775" w14:textId="6E1A9478" w:rsidR="00E55F74" w:rsidRDefault="00E55F74" w:rsidP="00E55F74">
      <w:pPr>
        <w:jc w:val="center"/>
        <w:rPr>
          <w:sz w:val="24"/>
          <w:szCs w:val="24"/>
        </w:rPr>
      </w:pPr>
      <w:r>
        <w:rPr>
          <w:sz w:val="24"/>
          <w:szCs w:val="24"/>
        </w:rPr>
        <w:t>Figure 3.  Distribution function of pole vault scores for results between 7000 and 7249 points.</w:t>
      </w:r>
    </w:p>
    <w:p w14:paraId="6D418E1C" w14:textId="77777777" w:rsidR="00E55F74" w:rsidRDefault="00E55F74" w:rsidP="000E21C5">
      <w:pPr>
        <w:rPr>
          <w:sz w:val="24"/>
          <w:szCs w:val="24"/>
        </w:rPr>
      </w:pPr>
    </w:p>
    <w:p w14:paraId="6979952B" w14:textId="01572CE6" w:rsidR="00DF0B19" w:rsidRDefault="00E55F74" w:rsidP="000E21C5">
      <w:pPr>
        <w:rPr>
          <w:sz w:val="24"/>
          <w:szCs w:val="24"/>
        </w:rPr>
      </w:pPr>
      <w:r>
        <w:rPr>
          <w:sz w:val="24"/>
          <w:szCs w:val="24"/>
        </w:rPr>
        <w:t>The 1500m median, on the other hand, grows more slowly than any other one</w:t>
      </w:r>
      <w:r w:rsidR="00A65432">
        <w:rPr>
          <w:sz w:val="24"/>
          <w:szCs w:val="24"/>
        </w:rPr>
        <w:t xml:space="preserve"> across the entire</w:t>
      </w:r>
      <w:r>
        <w:rPr>
          <w:sz w:val="24"/>
          <w:szCs w:val="24"/>
        </w:rPr>
        <w:t xml:space="preserve"> point range.  Perhaps this is due to less attention paid to the 15</w:t>
      </w:r>
      <w:r w:rsidR="00E761E7">
        <w:rPr>
          <w:sz w:val="24"/>
          <w:szCs w:val="24"/>
        </w:rPr>
        <w:t>0</w:t>
      </w:r>
      <w:r>
        <w:rPr>
          <w:sz w:val="24"/>
          <w:szCs w:val="24"/>
        </w:rPr>
        <w:t>0m in training</w:t>
      </w:r>
      <w:r w:rsidR="00FD0320">
        <w:rPr>
          <w:sz w:val="24"/>
          <w:szCs w:val="24"/>
        </w:rPr>
        <w:t xml:space="preserve">.  </w:t>
      </w:r>
      <w:r w:rsidR="00087B39">
        <w:rPr>
          <w:sz w:val="24"/>
          <w:szCs w:val="24"/>
        </w:rPr>
        <w:t xml:space="preserve">But the curve goes absolutely flat at the high end—the median for both the 8000-8249 and 8250 + ranges is 708.  Perhaps this is an end-of-the competition </w:t>
      </w:r>
      <w:r w:rsidR="00012BAD">
        <w:rPr>
          <w:sz w:val="24"/>
          <w:szCs w:val="24"/>
        </w:rPr>
        <w:t>effect</w:t>
      </w:r>
      <w:r w:rsidR="00E761E7">
        <w:rPr>
          <w:sz w:val="24"/>
          <w:szCs w:val="24"/>
        </w:rPr>
        <w:t xml:space="preserve"> at major meetings:  If you have no chance of running fast enough to get onto the podium or if you have such a lead that you almost can’t miss the podium, perhaps you aren’t motivated to run as quickly as you would if you were in a tight contest</w:t>
      </w:r>
      <w:r w:rsidR="000F1CB4">
        <w:rPr>
          <w:sz w:val="24"/>
          <w:szCs w:val="24"/>
        </w:rPr>
        <w:t xml:space="preserve"> for a top three finish</w:t>
      </w:r>
      <w:r w:rsidR="00E761E7">
        <w:rPr>
          <w:sz w:val="24"/>
          <w:szCs w:val="24"/>
        </w:rPr>
        <w:t xml:space="preserve"> (or you were chasing a world record, such </w:t>
      </w:r>
      <w:r w:rsidR="00A65432">
        <w:rPr>
          <w:sz w:val="24"/>
          <w:szCs w:val="24"/>
        </w:rPr>
        <w:t>as w</w:t>
      </w:r>
      <w:r w:rsidR="00E761E7">
        <w:rPr>
          <w:sz w:val="24"/>
          <w:szCs w:val="24"/>
        </w:rPr>
        <w:t>as Ashton Eaton at the Olympic Trials in Eugene in 2012).</w:t>
      </w:r>
    </w:p>
    <w:p w14:paraId="4A38B5F3" w14:textId="63718740" w:rsidR="00E761E7" w:rsidRDefault="00E761E7" w:rsidP="000E21C5">
      <w:pPr>
        <w:rPr>
          <w:sz w:val="24"/>
          <w:szCs w:val="24"/>
        </w:rPr>
      </w:pPr>
      <w:r>
        <w:rPr>
          <w:sz w:val="24"/>
          <w:szCs w:val="24"/>
        </w:rPr>
        <w:lastRenderedPageBreak/>
        <w:t>It is also obvious that the throws are undervalued compared to the jumps and running events (other than the 1500m).  The discus and javelin medians are almost identical in all point ranges; the shot is slightly higher in the low ranges but gets closer to them as the points increase.  But the three are always at or near the bottom.</w:t>
      </w:r>
    </w:p>
    <w:p w14:paraId="687745BC" w14:textId="77777777" w:rsidR="001373E1" w:rsidRDefault="001373E1" w:rsidP="001373E1">
      <w:pPr>
        <w:rPr>
          <w:sz w:val="24"/>
          <w:szCs w:val="24"/>
        </w:rPr>
      </w:pPr>
      <w:r>
        <w:rPr>
          <w:sz w:val="24"/>
          <w:szCs w:val="24"/>
        </w:rPr>
        <w:t>Perhaps these trends reflect emphases in training, particularly for athletes at the lower levels.</w:t>
      </w:r>
    </w:p>
    <w:p w14:paraId="036E1F4F" w14:textId="77777777" w:rsidR="000F1CB4" w:rsidRDefault="00E761E7" w:rsidP="000E21C5">
      <w:pPr>
        <w:rPr>
          <w:sz w:val="24"/>
          <w:szCs w:val="24"/>
        </w:rPr>
      </w:pPr>
      <w:r>
        <w:rPr>
          <w:sz w:val="24"/>
          <w:szCs w:val="24"/>
        </w:rPr>
        <w:t xml:space="preserve">It has been widely recognized for many years that the throws do not garner as many points as the other events (always excluding the 1500m).  </w:t>
      </w:r>
      <w:r w:rsidR="000B1478">
        <w:rPr>
          <w:sz w:val="24"/>
          <w:szCs w:val="24"/>
        </w:rPr>
        <w:t>One way to correct this disparity would be to adjust the constants in the equations for the throws, perhaps by increasing ‘b’ or ‘c’.  But then the tables might be too progressive, and the equations for other events might need adjustment in response.</w:t>
      </w:r>
      <w:r w:rsidR="000F1CB4">
        <w:rPr>
          <w:sz w:val="24"/>
          <w:szCs w:val="24"/>
        </w:rPr>
        <w:t xml:space="preserve"> </w:t>
      </w:r>
    </w:p>
    <w:p w14:paraId="20EE3B96" w14:textId="4B234196" w:rsidR="00CD6DEA" w:rsidRDefault="000F1CB4" w:rsidP="000E21C5">
      <w:pPr>
        <w:rPr>
          <w:sz w:val="24"/>
          <w:szCs w:val="24"/>
        </w:rPr>
      </w:pPr>
      <w:r>
        <w:rPr>
          <w:sz w:val="24"/>
          <w:szCs w:val="24"/>
        </w:rPr>
        <w:t xml:space="preserve">But it is not obvious to this author that lower medians are a problem, anyway.  Consider the following:  Suppose the table for each event </w:t>
      </w:r>
      <w:r w:rsidR="00CD6DEA">
        <w:rPr>
          <w:sz w:val="24"/>
          <w:szCs w:val="24"/>
        </w:rPr>
        <w:t xml:space="preserve">was rewritten </w:t>
      </w:r>
      <w:r>
        <w:rPr>
          <w:sz w:val="24"/>
          <w:szCs w:val="24"/>
        </w:rPr>
        <w:t xml:space="preserve">as a median value plus a differential term dependent upon how far </w:t>
      </w:r>
      <w:r w:rsidR="00921F03">
        <w:rPr>
          <w:sz w:val="24"/>
          <w:szCs w:val="24"/>
        </w:rPr>
        <w:t>a given</w:t>
      </w:r>
      <w:r>
        <w:rPr>
          <w:sz w:val="24"/>
          <w:szCs w:val="24"/>
        </w:rPr>
        <w:t xml:space="preserve"> mark is from the median mark.  Then </w:t>
      </w:r>
      <w:r w:rsidR="00CD6DEA">
        <w:rPr>
          <w:sz w:val="24"/>
          <w:szCs w:val="24"/>
        </w:rPr>
        <w:t>the</w:t>
      </w:r>
      <w:r>
        <w:rPr>
          <w:sz w:val="24"/>
          <w:szCs w:val="24"/>
        </w:rPr>
        <w:t xml:space="preserve"> total </w:t>
      </w:r>
      <w:r w:rsidR="00CD6DEA">
        <w:rPr>
          <w:sz w:val="24"/>
          <w:szCs w:val="24"/>
        </w:rPr>
        <w:t>for a decathlon performance would</w:t>
      </w:r>
      <w:r>
        <w:rPr>
          <w:sz w:val="24"/>
          <w:szCs w:val="24"/>
        </w:rPr>
        <w:t xml:space="preserve"> be the sum of the ten medians </w:t>
      </w:r>
      <w:r w:rsidR="00CD6DEA">
        <w:rPr>
          <w:sz w:val="24"/>
          <w:szCs w:val="24"/>
        </w:rPr>
        <w:t xml:space="preserve">(which would be a constant) </w:t>
      </w:r>
      <w:r>
        <w:rPr>
          <w:sz w:val="24"/>
          <w:szCs w:val="24"/>
        </w:rPr>
        <w:t>plus the sum of the ten differential terms.  When constructing the tables, the medians for each event could be assigned values almost at will, subject only to the condition that their sum be kept constant</w:t>
      </w:r>
      <w:r w:rsidR="000F2278">
        <w:rPr>
          <w:sz w:val="24"/>
          <w:szCs w:val="24"/>
        </w:rPr>
        <w:t>, and the</w:t>
      </w:r>
      <w:r>
        <w:rPr>
          <w:sz w:val="24"/>
          <w:szCs w:val="24"/>
        </w:rPr>
        <w:t xml:space="preserve"> scores would not change.  </w:t>
      </w:r>
      <w:r w:rsidR="00CD6DEA">
        <w:rPr>
          <w:sz w:val="24"/>
          <w:szCs w:val="24"/>
        </w:rPr>
        <w:t xml:space="preserve">This scheme is equivalent to assigning each athlete a fixed value at the start of the competition, and then adjusting his score </w:t>
      </w:r>
      <w:r w:rsidR="00921F03">
        <w:rPr>
          <w:sz w:val="24"/>
          <w:szCs w:val="24"/>
        </w:rPr>
        <w:t xml:space="preserve">by adding the differential term </w:t>
      </w:r>
      <w:r w:rsidR="00CD6DEA">
        <w:rPr>
          <w:sz w:val="24"/>
          <w:szCs w:val="24"/>
        </w:rPr>
        <w:t>after each event.</w:t>
      </w:r>
    </w:p>
    <w:p w14:paraId="2E41EBF7" w14:textId="10F02EA1" w:rsidR="00E761E7" w:rsidRDefault="000F2278" w:rsidP="000E21C5">
      <w:pPr>
        <w:rPr>
          <w:sz w:val="24"/>
          <w:szCs w:val="24"/>
        </w:rPr>
      </w:pPr>
      <w:r>
        <w:rPr>
          <w:sz w:val="24"/>
          <w:szCs w:val="24"/>
        </w:rPr>
        <w:t xml:space="preserve">This would, of course, </w:t>
      </w:r>
      <w:r w:rsidR="00CD6DEA">
        <w:rPr>
          <w:sz w:val="24"/>
          <w:szCs w:val="24"/>
        </w:rPr>
        <w:t>would require an adjustment if</w:t>
      </w:r>
      <w:r>
        <w:rPr>
          <w:sz w:val="24"/>
          <w:szCs w:val="24"/>
        </w:rPr>
        <w:t xml:space="preserve"> there w</w:t>
      </w:r>
      <w:r w:rsidR="00CD6DEA">
        <w:rPr>
          <w:sz w:val="24"/>
          <w:szCs w:val="24"/>
        </w:rPr>
        <w:t>ere</w:t>
      </w:r>
      <w:r>
        <w:rPr>
          <w:sz w:val="24"/>
          <w:szCs w:val="24"/>
        </w:rPr>
        <w:t xml:space="preserve"> a zero in an event</w:t>
      </w:r>
      <w:r w:rsidR="00544C1E">
        <w:rPr>
          <w:sz w:val="24"/>
          <w:szCs w:val="24"/>
        </w:rPr>
        <w:t xml:space="preserve">, perhaps </w:t>
      </w:r>
      <w:r w:rsidR="00921F03">
        <w:rPr>
          <w:sz w:val="24"/>
          <w:szCs w:val="24"/>
        </w:rPr>
        <w:t xml:space="preserve">by subtracting one tenth of the </w:t>
      </w:r>
      <w:r w:rsidR="00544C1E">
        <w:rPr>
          <w:sz w:val="24"/>
          <w:szCs w:val="24"/>
        </w:rPr>
        <w:t>starting value.</w:t>
      </w:r>
    </w:p>
    <w:p w14:paraId="61C5F559" w14:textId="68F62F91" w:rsidR="000F2278" w:rsidRDefault="000F2278" w:rsidP="000E21C5">
      <w:pPr>
        <w:rPr>
          <w:sz w:val="24"/>
          <w:szCs w:val="24"/>
        </w:rPr>
      </w:pPr>
      <w:r>
        <w:rPr>
          <w:sz w:val="24"/>
          <w:szCs w:val="24"/>
        </w:rPr>
        <w:t>It would also have an effect if the tables were used to compare results in different events not contested by decathletes.  At present, throwers and middle-distance runners have their results undervalued compared to sprinters and hurdlers</w:t>
      </w:r>
      <w:r w:rsidR="00921F03">
        <w:rPr>
          <w:sz w:val="24"/>
          <w:szCs w:val="24"/>
        </w:rPr>
        <w:t>.</w:t>
      </w:r>
      <w:r w:rsidR="00012BAD">
        <w:rPr>
          <w:sz w:val="24"/>
          <w:szCs w:val="24"/>
        </w:rPr>
        <w:t xml:space="preserve">  [Interestingly, the two decathlon events whose open-competition world records would be awarded the highest point are the discus and javelin</w:t>
      </w:r>
      <w:r w:rsidR="00CD6DEA">
        <w:rPr>
          <w:sz w:val="24"/>
          <w:szCs w:val="24"/>
        </w:rPr>
        <w:t>, which have</w:t>
      </w:r>
      <w:r w:rsidR="00921F03">
        <w:rPr>
          <w:sz w:val="24"/>
          <w:szCs w:val="24"/>
        </w:rPr>
        <w:t xml:space="preserve"> among the</w:t>
      </w:r>
      <w:r w:rsidR="00CD6DEA">
        <w:rPr>
          <w:sz w:val="24"/>
          <w:szCs w:val="24"/>
        </w:rPr>
        <w:t xml:space="preserve"> low</w:t>
      </w:r>
      <w:r w:rsidR="00921F03">
        <w:rPr>
          <w:sz w:val="24"/>
          <w:szCs w:val="24"/>
        </w:rPr>
        <w:t>est</w:t>
      </w:r>
      <w:r w:rsidR="00CD6DEA">
        <w:rPr>
          <w:sz w:val="24"/>
          <w:szCs w:val="24"/>
        </w:rPr>
        <w:t xml:space="preserve"> </w:t>
      </w:r>
      <w:r w:rsidR="001373E1">
        <w:rPr>
          <w:sz w:val="24"/>
          <w:szCs w:val="24"/>
        </w:rPr>
        <w:t xml:space="preserve">decathlon </w:t>
      </w:r>
      <w:r w:rsidR="00CD6DEA">
        <w:rPr>
          <w:sz w:val="24"/>
          <w:szCs w:val="24"/>
        </w:rPr>
        <w:t>medians.</w:t>
      </w:r>
      <w:r w:rsidR="00012BAD">
        <w:rPr>
          <w:sz w:val="24"/>
          <w:szCs w:val="24"/>
        </w:rPr>
        <w:t>]</w:t>
      </w:r>
      <w:r w:rsidR="00921F03">
        <w:rPr>
          <w:sz w:val="24"/>
          <w:szCs w:val="24"/>
        </w:rPr>
        <w:t xml:space="preserve">  But, by the first guiding principle, the tables aren’t supposed to be used for such purposes anyway.</w:t>
      </w:r>
    </w:p>
    <w:p w14:paraId="50AB52C8" w14:textId="3F7FDF13" w:rsidR="00AA00AF" w:rsidRDefault="00AA00AF" w:rsidP="00AA00AF">
      <w:pPr>
        <w:pStyle w:val="Heading1"/>
      </w:pPr>
      <w:r>
        <w:t>Fairness</w:t>
      </w:r>
    </w:p>
    <w:p w14:paraId="279DC088" w14:textId="4D2C0920" w:rsidR="00AA00AF" w:rsidRDefault="00AA00AF" w:rsidP="000E21C5">
      <w:pPr>
        <w:rPr>
          <w:sz w:val="24"/>
          <w:szCs w:val="24"/>
        </w:rPr>
      </w:pPr>
      <w:r>
        <w:rPr>
          <w:sz w:val="24"/>
          <w:szCs w:val="24"/>
        </w:rPr>
        <w:t>Now consider the event distributions for each of the point ranges.</w:t>
      </w:r>
    </w:p>
    <w:p w14:paraId="5EC34140" w14:textId="675F1091" w:rsidR="007C09D1" w:rsidRDefault="006208D5" w:rsidP="000E21C5">
      <w:pPr>
        <w:rPr>
          <w:sz w:val="24"/>
          <w:szCs w:val="24"/>
        </w:rPr>
      </w:pPr>
      <w:r>
        <w:rPr>
          <w:sz w:val="24"/>
          <w:szCs w:val="24"/>
        </w:rPr>
        <w:t xml:space="preserve">Figures 4 through </w:t>
      </w:r>
      <w:r w:rsidR="00C9748C">
        <w:rPr>
          <w:sz w:val="24"/>
          <w:szCs w:val="24"/>
        </w:rPr>
        <w:t>13 show the normalized (in the sense that the median has been subtracted from the actual point values) distribution functions for each event for each point range.  These figures directly address the fairness (according to the definition used in this report) question.  Note that in Figure 4 the median for the pole vault has been adjusted from 880 to 894 to account for the</w:t>
      </w:r>
      <w:r w:rsidR="00012BAD">
        <w:rPr>
          <w:sz w:val="24"/>
          <w:szCs w:val="24"/>
        </w:rPr>
        <w:t xml:space="preserve"> 10-cm </w:t>
      </w:r>
      <w:r w:rsidR="00C9748C">
        <w:rPr>
          <w:sz w:val="24"/>
          <w:szCs w:val="24"/>
        </w:rPr>
        <w:t>discretization effect discussed above.  Similarly</w:t>
      </w:r>
      <w:r w:rsidR="00B346F5">
        <w:rPr>
          <w:sz w:val="24"/>
          <w:szCs w:val="24"/>
        </w:rPr>
        <w:t>,</w:t>
      </w:r>
      <w:r w:rsidR="00C9748C">
        <w:rPr>
          <w:sz w:val="24"/>
          <w:szCs w:val="24"/>
        </w:rPr>
        <w:t xml:space="preserve"> it has been adjusted </w:t>
      </w:r>
      <w:r w:rsidR="007762E2">
        <w:rPr>
          <w:sz w:val="24"/>
          <w:szCs w:val="24"/>
        </w:rPr>
        <w:t>from 849 to 852 in Figure 5, and from 702 to 710 in Figur</w:t>
      </w:r>
      <w:r w:rsidR="00C9748C">
        <w:rPr>
          <w:sz w:val="24"/>
          <w:szCs w:val="24"/>
        </w:rPr>
        <w:t xml:space="preserve">e </w:t>
      </w:r>
      <w:r w:rsidR="007762E2">
        <w:rPr>
          <w:sz w:val="24"/>
          <w:szCs w:val="24"/>
        </w:rPr>
        <w:t>7</w:t>
      </w:r>
      <w:r w:rsidR="00C9748C">
        <w:rPr>
          <w:sz w:val="24"/>
          <w:szCs w:val="24"/>
        </w:rPr>
        <w:t>.</w:t>
      </w:r>
    </w:p>
    <w:p w14:paraId="1CBDD805" w14:textId="5BCB2033" w:rsidR="00F21E44" w:rsidRDefault="00F21E44" w:rsidP="000E21C5">
      <w:pPr>
        <w:rPr>
          <w:sz w:val="24"/>
          <w:szCs w:val="24"/>
        </w:rPr>
      </w:pPr>
      <w:r>
        <w:rPr>
          <w:sz w:val="24"/>
          <w:szCs w:val="24"/>
        </w:rPr>
        <w:t>Read the figures in the following way:  As an athlete’s position on the vertical axis changes (as the athlete improves from one percentile to another</w:t>
      </w:r>
      <w:r w:rsidR="00921F03">
        <w:rPr>
          <w:sz w:val="24"/>
          <w:szCs w:val="24"/>
        </w:rPr>
        <w:t>)</w:t>
      </w:r>
      <w:r>
        <w:rPr>
          <w:sz w:val="24"/>
          <w:szCs w:val="24"/>
        </w:rPr>
        <w:t>, his score changes by the corresponding amount on the horizontal axis.</w:t>
      </w:r>
    </w:p>
    <w:p w14:paraId="7BD10D5A" w14:textId="49BDF66E" w:rsidR="00012BAD" w:rsidRDefault="00012BAD" w:rsidP="000E21C5">
      <w:pPr>
        <w:rPr>
          <w:sz w:val="24"/>
          <w:szCs w:val="24"/>
        </w:rPr>
      </w:pPr>
      <w:r>
        <w:rPr>
          <w:sz w:val="24"/>
          <w:szCs w:val="24"/>
        </w:rPr>
        <w:lastRenderedPageBreak/>
        <w:t xml:space="preserve">In the discussions that follow, the phrase </w:t>
      </w:r>
      <w:r w:rsidR="002F5F01">
        <w:rPr>
          <w:sz w:val="24"/>
          <w:szCs w:val="24"/>
        </w:rPr>
        <w:t>“</w:t>
      </w:r>
      <w:r>
        <w:rPr>
          <w:sz w:val="24"/>
          <w:szCs w:val="24"/>
        </w:rPr>
        <w:t>over-rewar</w:t>
      </w:r>
      <w:r w:rsidR="002F5F01">
        <w:rPr>
          <w:sz w:val="24"/>
          <w:szCs w:val="24"/>
        </w:rPr>
        <w:t xml:space="preserve">ded” will be used to include both cases:  an above-median mark will be rewarded with too many points (compared to the other events) and a below-median mark will be rewarded with comparatively too few points. </w:t>
      </w:r>
      <w:r w:rsidR="001373E1">
        <w:rPr>
          <w:sz w:val="24"/>
          <w:szCs w:val="24"/>
        </w:rPr>
        <w:t xml:space="preserve"> In other words, the curve is too flat. </w:t>
      </w:r>
      <w:r w:rsidR="002F5F01">
        <w:rPr>
          <w:sz w:val="24"/>
          <w:szCs w:val="24"/>
        </w:rPr>
        <w:t xml:space="preserve"> “under-rewarded” will likewise refer to </w:t>
      </w:r>
      <w:r w:rsidR="00DD2501">
        <w:rPr>
          <w:sz w:val="24"/>
          <w:szCs w:val="24"/>
        </w:rPr>
        <w:t>both</w:t>
      </w:r>
      <w:r w:rsidR="002F5F01">
        <w:rPr>
          <w:sz w:val="24"/>
          <w:szCs w:val="24"/>
        </w:rPr>
        <w:t xml:space="preserve"> </w:t>
      </w:r>
      <w:r w:rsidR="00DD2501">
        <w:rPr>
          <w:sz w:val="24"/>
          <w:szCs w:val="24"/>
        </w:rPr>
        <w:t xml:space="preserve">of the </w:t>
      </w:r>
      <w:r w:rsidR="002F5F01">
        <w:rPr>
          <w:sz w:val="24"/>
          <w:szCs w:val="24"/>
        </w:rPr>
        <w:t>opposite circumstances</w:t>
      </w:r>
      <w:r w:rsidR="001373E1">
        <w:rPr>
          <w:sz w:val="24"/>
          <w:szCs w:val="24"/>
        </w:rPr>
        <w:t xml:space="preserve"> (the curve is too steep).</w:t>
      </w:r>
    </w:p>
    <w:p w14:paraId="6285F6AF" w14:textId="510527C1" w:rsidR="002F5F01" w:rsidRDefault="002F5F01" w:rsidP="002F5F01">
      <w:pPr>
        <w:rPr>
          <w:sz w:val="24"/>
          <w:szCs w:val="24"/>
        </w:rPr>
      </w:pPr>
      <w:r>
        <w:rPr>
          <w:sz w:val="24"/>
          <w:szCs w:val="24"/>
        </w:rPr>
        <w:t>If all ten curves were identical in the figure for a particular point range, then the tables would have been completely fair: the improvement from the median to, say, the 60</w:t>
      </w:r>
      <w:r w:rsidRPr="00B346F5">
        <w:rPr>
          <w:sz w:val="24"/>
          <w:szCs w:val="24"/>
          <w:vertAlign w:val="superscript"/>
        </w:rPr>
        <w:t>th</w:t>
      </w:r>
      <w:r>
        <w:rPr>
          <w:sz w:val="24"/>
          <w:szCs w:val="24"/>
        </w:rPr>
        <w:t xml:space="preserve"> percentile in each event would have been rewarded with the same number of points.  Alas, this idyllic situation is not the case in any point range.  Figure 4 shows that, in the 8250 + range, the 400m and 110m hurdles are under-rewarded whereas the javelin </w:t>
      </w:r>
      <w:r w:rsidR="00DD2501">
        <w:rPr>
          <w:sz w:val="24"/>
          <w:szCs w:val="24"/>
        </w:rPr>
        <w:t>is</w:t>
      </w:r>
      <w:r>
        <w:rPr>
          <w:sz w:val="24"/>
          <w:szCs w:val="24"/>
        </w:rPr>
        <w:t xml:space="preserve"> over-rewarded somewhat.</w:t>
      </w:r>
      <w:r w:rsidR="00CD6DEA">
        <w:rPr>
          <w:sz w:val="24"/>
          <w:szCs w:val="24"/>
        </w:rPr>
        <w:t xml:space="preserve">  But note that the effects are not necessarily symmetric: the hurdles are over-rewarded for above-median marks</w:t>
      </w:r>
      <w:r w:rsidR="00776ACF">
        <w:rPr>
          <w:sz w:val="24"/>
          <w:szCs w:val="24"/>
        </w:rPr>
        <w:t xml:space="preserve"> but not so much for below-median marks</w:t>
      </w:r>
      <w:r w:rsidR="00DD2501">
        <w:rPr>
          <w:sz w:val="24"/>
          <w:szCs w:val="24"/>
        </w:rPr>
        <w:t>, and the opposite is the case for the pole vault</w:t>
      </w:r>
      <w:r w:rsidR="00776ACF">
        <w:rPr>
          <w:sz w:val="24"/>
          <w:szCs w:val="24"/>
        </w:rPr>
        <w:t>.</w:t>
      </w:r>
    </w:p>
    <w:p w14:paraId="277A67A1" w14:textId="3D4F92A0" w:rsidR="002F5F01" w:rsidRDefault="002F5F01" w:rsidP="002F5F01">
      <w:pPr>
        <w:rPr>
          <w:sz w:val="24"/>
          <w:szCs w:val="24"/>
        </w:rPr>
      </w:pPr>
      <w:r>
        <w:rPr>
          <w:sz w:val="24"/>
          <w:szCs w:val="24"/>
        </w:rPr>
        <w:t xml:space="preserve">In the </w:t>
      </w:r>
      <w:proofErr w:type="gramStart"/>
      <w:r>
        <w:rPr>
          <w:sz w:val="24"/>
          <w:szCs w:val="24"/>
        </w:rPr>
        <w:t>8000-8249 point</w:t>
      </w:r>
      <w:proofErr w:type="gramEnd"/>
      <w:r>
        <w:rPr>
          <w:sz w:val="24"/>
          <w:szCs w:val="24"/>
        </w:rPr>
        <w:t xml:space="preserve"> range (Figure 5), the 400m and the hurdles are under-rewarded as at the higher level</w:t>
      </w:r>
      <w:r w:rsidR="00776ACF">
        <w:rPr>
          <w:sz w:val="24"/>
          <w:szCs w:val="24"/>
        </w:rPr>
        <w:t xml:space="preserve"> (joined by the 100m below the median)</w:t>
      </w:r>
      <w:r>
        <w:rPr>
          <w:sz w:val="24"/>
          <w:szCs w:val="24"/>
        </w:rPr>
        <w:t>, and the 1500m joins the over-rewarded group.</w:t>
      </w:r>
    </w:p>
    <w:p w14:paraId="7CEE2BDD" w14:textId="77777777" w:rsidR="002F5F01" w:rsidRDefault="002F5F01" w:rsidP="002F5F01">
      <w:pPr>
        <w:rPr>
          <w:sz w:val="24"/>
          <w:szCs w:val="24"/>
        </w:rPr>
      </w:pPr>
      <w:r>
        <w:rPr>
          <w:sz w:val="24"/>
          <w:szCs w:val="24"/>
        </w:rPr>
        <w:t>As the point level decreases, the pole vault and 1500m remain over-rewarded, the 100m, shot put, and long jump join the under-rewarded group, and the hurdles switch camps, moving from under-rewarded to over-rewarded.</w:t>
      </w:r>
    </w:p>
    <w:p w14:paraId="634C3084" w14:textId="77777777" w:rsidR="002F5F01" w:rsidRPr="000851DF" w:rsidRDefault="002F5F01" w:rsidP="002F5F01">
      <w:pPr>
        <w:rPr>
          <w:sz w:val="24"/>
          <w:szCs w:val="24"/>
        </w:rPr>
      </w:pPr>
    </w:p>
    <w:p w14:paraId="28D36012" w14:textId="77777777" w:rsidR="00C9748C" w:rsidRDefault="00C9748C" w:rsidP="000E21C5">
      <w:pPr>
        <w:rPr>
          <w:sz w:val="24"/>
          <w:szCs w:val="24"/>
        </w:rPr>
      </w:pPr>
    </w:p>
    <w:p w14:paraId="58A0C7FA" w14:textId="32B61EE8" w:rsidR="007C09D1" w:rsidRDefault="00C9748C" w:rsidP="000E21C5">
      <w:pPr>
        <w:rPr>
          <w:sz w:val="24"/>
          <w:szCs w:val="24"/>
        </w:rPr>
      </w:pPr>
      <w:r>
        <w:rPr>
          <w:noProof/>
          <w:sz w:val="24"/>
          <w:szCs w:val="24"/>
        </w:rPr>
        <w:drawing>
          <wp:inline distT="0" distB="0" distL="0" distR="0" wp14:anchorId="0FCC68B3" wp14:editId="589761F2">
            <wp:extent cx="5943600" cy="3209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209875"/>
                    </a:xfrm>
                    <a:prstGeom prst="rect">
                      <a:avLst/>
                    </a:prstGeom>
                    <a:noFill/>
                  </pic:spPr>
                </pic:pic>
              </a:graphicData>
            </a:graphic>
          </wp:inline>
        </w:drawing>
      </w:r>
    </w:p>
    <w:p w14:paraId="5DAE45BC" w14:textId="5828201F" w:rsidR="000851DF" w:rsidRDefault="007762E2" w:rsidP="00C9748C">
      <w:pPr>
        <w:ind w:firstLine="60"/>
        <w:jc w:val="center"/>
        <w:rPr>
          <w:sz w:val="24"/>
          <w:szCs w:val="24"/>
        </w:rPr>
      </w:pPr>
      <w:r>
        <w:rPr>
          <w:sz w:val="24"/>
          <w:szCs w:val="24"/>
        </w:rPr>
        <w:t>F</w:t>
      </w:r>
      <w:r w:rsidR="00C9748C">
        <w:rPr>
          <w:sz w:val="24"/>
          <w:szCs w:val="24"/>
        </w:rPr>
        <w:t>igure 4.  Distribution of Normalized Points for Each Event for the 8250 + Point Range</w:t>
      </w:r>
    </w:p>
    <w:p w14:paraId="01B03951" w14:textId="30BA93F7" w:rsidR="00E37B79" w:rsidRPr="00C628F7" w:rsidRDefault="007762E2" w:rsidP="00C628F7">
      <w:pPr>
        <w:rPr>
          <w:sz w:val="24"/>
          <w:szCs w:val="24"/>
        </w:rPr>
      </w:pPr>
      <w:r>
        <w:rPr>
          <w:noProof/>
          <w:sz w:val="24"/>
          <w:szCs w:val="24"/>
        </w:rPr>
        <w:lastRenderedPageBreak/>
        <w:drawing>
          <wp:inline distT="0" distB="0" distL="0" distR="0" wp14:anchorId="455D9A5F" wp14:editId="4FA3ECF3">
            <wp:extent cx="5926057" cy="3200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6396" cy="3211384"/>
                    </a:xfrm>
                    <a:prstGeom prst="rect">
                      <a:avLst/>
                    </a:prstGeom>
                    <a:noFill/>
                  </pic:spPr>
                </pic:pic>
              </a:graphicData>
            </a:graphic>
          </wp:inline>
        </w:drawing>
      </w:r>
    </w:p>
    <w:p w14:paraId="47BC68F2" w14:textId="6F6915DC" w:rsidR="007762E2" w:rsidRDefault="007762E2" w:rsidP="007762E2">
      <w:pPr>
        <w:ind w:firstLine="60"/>
        <w:jc w:val="center"/>
        <w:rPr>
          <w:sz w:val="24"/>
          <w:szCs w:val="24"/>
        </w:rPr>
      </w:pPr>
      <w:r>
        <w:rPr>
          <w:sz w:val="24"/>
          <w:szCs w:val="24"/>
        </w:rPr>
        <w:t>Figure 5.  Distribution of Normalized Points for Each Event for the 8000-8249 Point Range</w:t>
      </w:r>
    </w:p>
    <w:p w14:paraId="2D787982" w14:textId="2FD77DF6" w:rsidR="00CD6DEA" w:rsidRDefault="00CD6DEA" w:rsidP="007762E2">
      <w:pPr>
        <w:ind w:firstLine="60"/>
        <w:jc w:val="center"/>
        <w:rPr>
          <w:sz w:val="24"/>
          <w:szCs w:val="24"/>
        </w:rPr>
      </w:pPr>
    </w:p>
    <w:p w14:paraId="790815F0" w14:textId="77777777" w:rsidR="00CD6DEA" w:rsidRDefault="00CD6DEA" w:rsidP="007762E2">
      <w:pPr>
        <w:ind w:firstLine="60"/>
        <w:jc w:val="center"/>
        <w:rPr>
          <w:sz w:val="24"/>
          <w:szCs w:val="24"/>
        </w:rPr>
      </w:pPr>
    </w:p>
    <w:p w14:paraId="2961B903" w14:textId="77777777" w:rsidR="00CD6DEA" w:rsidRDefault="00CD6DEA" w:rsidP="007762E2">
      <w:pPr>
        <w:ind w:firstLine="60"/>
        <w:jc w:val="center"/>
        <w:rPr>
          <w:sz w:val="24"/>
          <w:szCs w:val="24"/>
        </w:rPr>
      </w:pPr>
    </w:p>
    <w:p w14:paraId="08D7145D" w14:textId="4541D58A" w:rsidR="00C628F7" w:rsidRPr="00C628F7" w:rsidRDefault="007762E2" w:rsidP="007762E2">
      <w:pPr>
        <w:ind w:left="60"/>
        <w:rPr>
          <w:sz w:val="24"/>
          <w:szCs w:val="24"/>
        </w:rPr>
      </w:pPr>
      <w:r>
        <w:rPr>
          <w:noProof/>
          <w:sz w:val="24"/>
          <w:szCs w:val="24"/>
        </w:rPr>
        <w:drawing>
          <wp:inline distT="0" distB="0" distL="0" distR="0" wp14:anchorId="09A9EED2" wp14:editId="6A63FDE0">
            <wp:extent cx="5887720" cy="2962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8480" cy="2962657"/>
                    </a:xfrm>
                    <a:prstGeom prst="rect">
                      <a:avLst/>
                    </a:prstGeom>
                    <a:noFill/>
                  </pic:spPr>
                </pic:pic>
              </a:graphicData>
            </a:graphic>
          </wp:inline>
        </w:drawing>
      </w:r>
    </w:p>
    <w:p w14:paraId="7E941754" w14:textId="3A731740" w:rsidR="007762E2" w:rsidRDefault="007762E2" w:rsidP="007762E2">
      <w:pPr>
        <w:ind w:firstLine="60"/>
        <w:jc w:val="center"/>
        <w:rPr>
          <w:sz w:val="24"/>
          <w:szCs w:val="24"/>
        </w:rPr>
      </w:pPr>
      <w:r>
        <w:rPr>
          <w:sz w:val="24"/>
          <w:szCs w:val="24"/>
        </w:rPr>
        <w:t>Figure 6.  Distribution of Normalized Points for Each Event for the 7500-7749 Point Range</w:t>
      </w:r>
    </w:p>
    <w:p w14:paraId="39C444FC" w14:textId="597B369C" w:rsidR="007762E2" w:rsidRPr="000851DF" w:rsidRDefault="007762E2" w:rsidP="007762E2">
      <w:pPr>
        <w:ind w:firstLine="60"/>
        <w:rPr>
          <w:sz w:val="24"/>
          <w:szCs w:val="24"/>
        </w:rPr>
      </w:pPr>
      <w:r>
        <w:rPr>
          <w:noProof/>
          <w:sz w:val="24"/>
          <w:szCs w:val="24"/>
        </w:rPr>
        <w:lastRenderedPageBreak/>
        <w:drawing>
          <wp:inline distT="0" distB="0" distL="0" distR="0" wp14:anchorId="7D311399" wp14:editId="23454154">
            <wp:extent cx="5895975" cy="312674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96933" cy="3127248"/>
                    </a:xfrm>
                    <a:prstGeom prst="rect">
                      <a:avLst/>
                    </a:prstGeom>
                    <a:noFill/>
                  </pic:spPr>
                </pic:pic>
              </a:graphicData>
            </a:graphic>
          </wp:inline>
        </w:drawing>
      </w:r>
    </w:p>
    <w:p w14:paraId="63C8043B" w14:textId="25036D8D" w:rsidR="007762E2" w:rsidRDefault="007762E2" w:rsidP="007762E2">
      <w:pPr>
        <w:ind w:firstLine="60"/>
        <w:jc w:val="center"/>
        <w:rPr>
          <w:sz w:val="24"/>
          <w:szCs w:val="24"/>
        </w:rPr>
      </w:pPr>
      <w:r>
        <w:rPr>
          <w:sz w:val="24"/>
          <w:szCs w:val="24"/>
        </w:rPr>
        <w:t>Figure 7.  Distribution of Normalized Points for Each Event for the 7000-7249 Point Range</w:t>
      </w:r>
    </w:p>
    <w:p w14:paraId="0F8E9351" w14:textId="6BB63CC6" w:rsidR="00CD6DEA" w:rsidRDefault="00CD6DEA" w:rsidP="007762E2">
      <w:pPr>
        <w:ind w:firstLine="60"/>
        <w:jc w:val="center"/>
        <w:rPr>
          <w:sz w:val="24"/>
          <w:szCs w:val="24"/>
        </w:rPr>
      </w:pPr>
    </w:p>
    <w:p w14:paraId="49467A88" w14:textId="77777777" w:rsidR="00CD6DEA" w:rsidRDefault="00CD6DEA" w:rsidP="007762E2">
      <w:pPr>
        <w:ind w:firstLine="60"/>
        <w:jc w:val="center"/>
        <w:rPr>
          <w:sz w:val="24"/>
          <w:szCs w:val="24"/>
        </w:rPr>
      </w:pPr>
    </w:p>
    <w:p w14:paraId="0A275B50" w14:textId="77777777" w:rsidR="007762E2" w:rsidRDefault="007762E2" w:rsidP="007762E2">
      <w:pPr>
        <w:ind w:firstLine="60"/>
        <w:rPr>
          <w:sz w:val="24"/>
          <w:szCs w:val="24"/>
        </w:rPr>
      </w:pPr>
    </w:p>
    <w:p w14:paraId="3B4558ED" w14:textId="5E9EF68F" w:rsidR="002B6798" w:rsidRDefault="007762E2" w:rsidP="007762E2">
      <w:pPr>
        <w:pStyle w:val="ListParagraph"/>
        <w:ind w:left="60"/>
        <w:jc w:val="both"/>
        <w:rPr>
          <w:sz w:val="24"/>
          <w:szCs w:val="24"/>
        </w:rPr>
      </w:pPr>
      <w:r>
        <w:rPr>
          <w:noProof/>
          <w:sz w:val="24"/>
          <w:szCs w:val="24"/>
        </w:rPr>
        <w:drawing>
          <wp:inline distT="0" distB="0" distL="0" distR="0" wp14:anchorId="0AD8B117" wp14:editId="415270F2">
            <wp:extent cx="5895975" cy="31841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55870" cy="3216501"/>
                    </a:xfrm>
                    <a:prstGeom prst="rect">
                      <a:avLst/>
                    </a:prstGeom>
                    <a:noFill/>
                  </pic:spPr>
                </pic:pic>
              </a:graphicData>
            </a:graphic>
          </wp:inline>
        </w:drawing>
      </w:r>
    </w:p>
    <w:p w14:paraId="3D3A0C32" w14:textId="76E4A918" w:rsidR="00B346F5" w:rsidRDefault="00B346F5" w:rsidP="00B346F5">
      <w:pPr>
        <w:ind w:firstLine="60"/>
        <w:jc w:val="center"/>
        <w:rPr>
          <w:sz w:val="24"/>
          <w:szCs w:val="24"/>
        </w:rPr>
      </w:pPr>
      <w:r>
        <w:rPr>
          <w:sz w:val="24"/>
          <w:szCs w:val="24"/>
        </w:rPr>
        <w:t>Figure 8.  Distribution of Normalized Points for Each Event for the 6500-6749 Point Range</w:t>
      </w:r>
    </w:p>
    <w:p w14:paraId="1365A365" w14:textId="2A637664" w:rsidR="00B346F5" w:rsidRDefault="00B346F5" w:rsidP="007762E2">
      <w:pPr>
        <w:pStyle w:val="ListParagraph"/>
        <w:ind w:left="60"/>
        <w:jc w:val="both"/>
        <w:rPr>
          <w:sz w:val="24"/>
          <w:szCs w:val="24"/>
        </w:rPr>
      </w:pPr>
      <w:r>
        <w:rPr>
          <w:noProof/>
          <w:sz w:val="24"/>
          <w:szCs w:val="24"/>
        </w:rPr>
        <w:lastRenderedPageBreak/>
        <w:drawing>
          <wp:inline distT="0" distB="0" distL="0" distR="0" wp14:anchorId="24E4BD36" wp14:editId="56EF036E">
            <wp:extent cx="5873145" cy="31718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0831" cy="3175976"/>
                    </a:xfrm>
                    <a:prstGeom prst="rect">
                      <a:avLst/>
                    </a:prstGeom>
                    <a:noFill/>
                  </pic:spPr>
                </pic:pic>
              </a:graphicData>
            </a:graphic>
          </wp:inline>
        </w:drawing>
      </w:r>
    </w:p>
    <w:p w14:paraId="04D04C0A" w14:textId="4B71CAC9" w:rsidR="00B346F5" w:rsidRDefault="00B346F5" w:rsidP="00B346F5">
      <w:pPr>
        <w:ind w:firstLine="60"/>
        <w:jc w:val="center"/>
        <w:rPr>
          <w:sz w:val="24"/>
          <w:szCs w:val="24"/>
        </w:rPr>
      </w:pPr>
      <w:r>
        <w:rPr>
          <w:sz w:val="24"/>
          <w:szCs w:val="24"/>
        </w:rPr>
        <w:t>Figure 9.  Distribution of Normalized Points for Each Event for the 6000-6249 Point Range</w:t>
      </w:r>
    </w:p>
    <w:p w14:paraId="677D4F52" w14:textId="463E94A5" w:rsidR="00B346F5" w:rsidRDefault="00B346F5" w:rsidP="00B346F5">
      <w:pPr>
        <w:ind w:firstLine="60"/>
        <w:rPr>
          <w:sz w:val="24"/>
          <w:szCs w:val="24"/>
        </w:rPr>
      </w:pPr>
    </w:p>
    <w:p w14:paraId="69D94C8A" w14:textId="505A38BA" w:rsidR="00CD6DEA" w:rsidRDefault="00CD6DEA" w:rsidP="00B346F5">
      <w:pPr>
        <w:ind w:firstLine="60"/>
        <w:rPr>
          <w:sz w:val="24"/>
          <w:szCs w:val="24"/>
        </w:rPr>
      </w:pPr>
    </w:p>
    <w:p w14:paraId="303F154F" w14:textId="77777777" w:rsidR="00CD6DEA" w:rsidRDefault="00CD6DEA" w:rsidP="00B346F5">
      <w:pPr>
        <w:ind w:firstLine="60"/>
        <w:rPr>
          <w:sz w:val="24"/>
          <w:szCs w:val="24"/>
        </w:rPr>
      </w:pPr>
    </w:p>
    <w:p w14:paraId="44C1B597" w14:textId="323E34B5" w:rsidR="00B346F5" w:rsidRDefault="00B346F5" w:rsidP="007762E2">
      <w:pPr>
        <w:pStyle w:val="ListParagraph"/>
        <w:ind w:left="60"/>
        <w:jc w:val="both"/>
        <w:rPr>
          <w:sz w:val="24"/>
          <w:szCs w:val="24"/>
        </w:rPr>
      </w:pPr>
      <w:r>
        <w:rPr>
          <w:noProof/>
          <w:sz w:val="24"/>
          <w:szCs w:val="24"/>
        </w:rPr>
        <w:drawing>
          <wp:inline distT="0" distB="0" distL="0" distR="0" wp14:anchorId="64D568A8" wp14:editId="591F8C1C">
            <wp:extent cx="5840095" cy="3153976"/>
            <wp:effectExtent l="0" t="0" r="825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5890" cy="3167906"/>
                    </a:xfrm>
                    <a:prstGeom prst="rect">
                      <a:avLst/>
                    </a:prstGeom>
                    <a:noFill/>
                  </pic:spPr>
                </pic:pic>
              </a:graphicData>
            </a:graphic>
          </wp:inline>
        </w:drawing>
      </w:r>
    </w:p>
    <w:p w14:paraId="44ACBD45" w14:textId="75DDB19C" w:rsidR="00B346F5" w:rsidRDefault="00B346F5" w:rsidP="00B346F5">
      <w:pPr>
        <w:ind w:firstLine="60"/>
        <w:jc w:val="center"/>
        <w:rPr>
          <w:sz w:val="24"/>
          <w:szCs w:val="24"/>
        </w:rPr>
      </w:pPr>
      <w:r>
        <w:rPr>
          <w:sz w:val="24"/>
          <w:szCs w:val="24"/>
        </w:rPr>
        <w:t>Figure 10.  Distribution of Normalized Points for Each Event for the 5500-5749 Point Range</w:t>
      </w:r>
    </w:p>
    <w:p w14:paraId="1778DDE5" w14:textId="62FE3F99" w:rsidR="00B346F5" w:rsidRDefault="00B346F5" w:rsidP="007762E2">
      <w:pPr>
        <w:pStyle w:val="ListParagraph"/>
        <w:ind w:left="60"/>
        <w:jc w:val="both"/>
        <w:rPr>
          <w:sz w:val="24"/>
          <w:szCs w:val="24"/>
        </w:rPr>
      </w:pPr>
      <w:r>
        <w:rPr>
          <w:noProof/>
          <w:sz w:val="24"/>
          <w:szCs w:val="24"/>
        </w:rPr>
        <w:lastRenderedPageBreak/>
        <w:drawing>
          <wp:inline distT="0" distB="0" distL="0" distR="0" wp14:anchorId="08D36CE1" wp14:editId="593D254A">
            <wp:extent cx="5890780" cy="3181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9426" cy="3186019"/>
                    </a:xfrm>
                    <a:prstGeom prst="rect">
                      <a:avLst/>
                    </a:prstGeom>
                    <a:noFill/>
                  </pic:spPr>
                </pic:pic>
              </a:graphicData>
            </a:graphic>
          </wp:inline>
        </w:drawing>
      </w:r>
    </w:p>
    <w:p w14:paraId="069B8068" w14:textId="19CC65FF" w:rsidR="00B346F5" w:rsidRDefault="00B346F5" w:rsidP="00B346F5">
      <w:pPr>
        <w:ind w:firstLine="60"/>
        <w:jc w:val="center"/>
        <w:rPr>
          <w:sz w:val="24"/>
          <w:szCs w:val="24"/>
        </w:rPr>
      </w:pPr>
      <w:r>
        <w:rPr>
          <w:sz w:val="24"/>
          <w:szCs w:val="24"/>
        </w:rPr>
        <w:t>Figure 11.  Distribution of Normalized Points for Each Event for the 5000-5249 Point Range</w:t>
      </w:r>
    </w:p>
    <w:p w14:paraId="5171A082" w14:textId="7F213417" w:rsidR="00B346F5" w:rsidRDefault="00B346F5" w:rsidP="00B346F5">
      <w:pPr>
        <w:ind w:firstLine="60"/>
        <w:rPr>
          <w:sz w:val="24"/>
          <w:szCs w:val="24"/>
        </w:rPr>
      </w:pPr>
    </w:p>
    <w:p w14:paraId="37D83FA1" w14:textId="7E0DE544" w:rsidR="00CD6DEA" w:rsidRDefault="00CD6DEA" w:rsidP="00B346F5">
      <w:pPr>
        <w:ind w:firstLine="60"/>
        <w:rPr>
          <w:sz w:val="24"/>
          <w:szCs w:val="24"/>
        </w:rPr>
      </w:pPr>
    </w:p>
    <w:p w14:paraId="7621637A" w14:textId="77777777" w:rsidR="00CD6DEA" w:rsidRDefault="00CD6DEA" w:rsidP="00B346F5">
      <w:pPr>
        <w:ind w:firstLine="60"/>
        <w:rPr>
          <w:sz w:val="24"/>
          <w:szCs w:val="24"/>
        </w:rPr>
      </w:pPr>
    </w:p>
    <w:p w14:paraId="4EDABFDA" w14:textId="085757A7" w:rsidR="00B346F5" w:rsidRDefault="00B346F5" w:rsidP="007762E2">
      <w:pPr>
        <w:pStyle w:val="ListParagraph"/>
        <w:ind w:left="60"/>
        <w:jc w:val="both"/>
        <w:rPr>
          <w:sz w:val="24"/>
          <w:szCs w:val="24"/>
        </w:rPr>
      </w:pPr>
      <w:r>
        <w:rPr>
          <w:noProof/>
          <w:sz w:val="24"/>
          <w:szCs w:val="24"/>
        </w:rPr>
        <w:drawing>
          <wp:inline distT="0" distB="0" distL="0" distR="0" wp14:anchorId="76FC87C5" wp14:editId="14232F3C">
            <wp:extent cx="5855508" cy="3162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6323" cy="3173541"/>
                    </a:xfrm>
                    <a:prstGeom prst="rect">
                      <a:avLst/>
                    </a:prstGeom>
                    <a:noFill/>
                  </pic:spPr>
                </pic:pic>
              </a:graphicData>
            </a:graphic>
          </wp:inline>
        </w:drawing>
      </w:r>
    </w:p>
    <w:p w14:paraId="54828365" w14:textId="2E3B188D" w:rsidR="00B346F5" w:rsidRDefault="00B346F5" w:rsidP="00B346F5">
      <w:pPr>
        <w:ind w:firstLine="60"/>
        <w:jc w:val="center"/>
        <w:rPr>
          <w:sz w:val="24"/>
          <w:szCs w:val="24"/>
        </w:rPr>
      </w:pPr>
      <w:r>
        <w:rPr>
          <w:sz w:val="24"/>
          <w:szCs w:val="24"/>
        </w:rPr>
        <w:t>Figure 12.  Distribution of Normalized Points for Each Event for the 4500-4749 Point Range</w:t>
      </w:r>
    </w:p>
    <w:p w14:paraId="2C29B709" w14:textId="3A4B891F" w:rsidR="00B346F5" w:rsidRDefault="00B346F5" w:rsidP="00B346F5">
      <w:pPr>
        <w:ind w:firstLine="60"/>
        <w:rPr>
          <w:sz w:val="24"/>
          <w:szCs w:val="24"/>
        </w:rPr>
      </w:pPr>
      <w:r>
        <w:rPr>
          <w:noProof/>
          <w:sz w:val="24"/>
          <w:szCs w:val="24"/>
        </w:rPr>
        <w:lastRenderedPageBreak/>
        <w:drawing>
          <wp:inline distT="0" distB="0" distL="0" distR="0" wp14:anchorId="0948E0A5" wp14:editId="6A575F9C">
            <wp:extent cx="5897245" cy="318484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9256" cy="3196727"/>
                    </a:xfrm>
                    <a:prstGeom prst="rect">
                      <a:avLst/>
                    </a:prstGeom>
                    <a:noFill/>
                  </pic:spPr>
                </pic:pic>
              </a:graphicData>
            </a:graphic>
          </wp:inline>
        </w:drawing>
      </w:r>
    </w:p>
    <w:p w14:paraId="03A21EC6" w14:textId="79F2303C" w:rsidR="00B346F5" w:rsidRDefault="00B346F5" w:rsidP="00B346F5">
      <w:pPr>
        <w:ind w:firstLine="60"/>
        <w:jc w:val="center"/>
        <w:rPr>
          <w:sz w:val="24"/>
          <w:szCs w:val="24"/>
        </w:rPr>
      </w:pPr>
      <w:r>
        <w:rPr>
          <w:sz w:val="24"/>
          <w:szCs w:val="24"/>
        </w:rPr>
        <w:t>Figure 13.  Distribution of Normalized Points for Each Event for the 4000-4249 Point Range</w:t>
      </w:r>
    </w:p>
    <w:p w14:paraId="5B3163CF" w14:textId="10CED957" w:rsidR="00CD6DEA" w:rsidRDefault="00CD6DEA" w:rsidP="00B346F5">
      <w:pPr>
        <w:ind w:firstLine="60"/>
        <w:jc w:val="center"/>
        <w:rPr>
          <w:sz w:val="24"/>
          <w:szCs w:val="24"/>
        </w:rPr>
      </w:pPr>
    </w:p>
    <w:p w14:paraId="6A74899D" w14:textId="77777777" w:rsidR="00CD6DEA" w:rsidRDefault="00CD6DEA" w:rsidP="00B346F5">
      <w:pPr>
        <w:ind w:firstLine="60"/>
        <w:jc w:val="center"/>
        <w:rPr>
          <w:sz w:val="24"/>
          <w:szCs w:val="24"/>
        </w:rPr>
      </w:pPr>
    </w:p>
    <w:p w14:paraId="7ED8478B" w14:textId="7623DBB1" w:rsidR="00B346F5" w:rsidRDefault="0081301B" w:rsidP="0081301B">
      <w:pPr>
        <w:rPr>
          <w:sz w:val="24"/>
          <w:szCs w:val="24"/>
        </w:rPr>
      </w:pPr>
      <w:r>
        <w:rPr>
          <w:sz w:val="24"/>
          <w:szCs w:val="24"/>
        </w:rPr>
        <w:t>Given the variability of the individual events from point range to point range, it is not clear what the</w:t>
      </w:r>
      <w:r w:rsidR="00CD6DEA">
        <w:rPr>
          <w:sz w:val="24"/>
          <w:szCs w:val="24"/>
        </w:rPr>
        <w:t xml:space="preserve"> fine structure of these</w:t>
      </w:r>
      <w:r>
        <w:rPr>
          <w:sz w:val="24"/>
          <w:szCs w:val="24"/>
        </w:rPr>
        <w:t xml:space="preserve"> data indicate</w:t>
      </w:r>
      <w:r w:rsidR="00CD6DEA">
        <w:rPr>
          <w:sz w:val="24"/>
          <w:szCs w:val="24"/>
        </w:rPr>
        <w:t>s</w:t>
      </w:r>
      <w:r>
        <w:rPr>
          <w:sz w:val="24"/>
          <w:szCs w:val="24"/>
        </w:rPr>
        <w:t xml:space="preserve">.  A few </w:t>
      </w:r>
      <w:r w:rsidR="00544C1E">
        <w:rPr>
          <w:sz w:val="24"/>
          <w:szCs w:val="24"/>
        </w:rPr>
        <w:t>broad conclusions can be reached</w:t>
      </w:r>
      <w:r>
        <w:rPr>
          <w:sz w:val="24"/>
          <w:szCs w:val="24"/>
        </w:rPr>
        <w:t xml:space="preserve">, however:  The 1500m </w:t>
      </w:r>
      <w:r w:rsidR="00C42A29">
        <w:rPr>
          <w:sz w:val="24"/>
          <w:szCs w:val="24"/>
        </w:rPr>
        <w:t>and pole vault are</w:t>
      </w:r>
      <w:r>
        <w:rPr>
          <w:sz w:val="24"/>
          <w:szCs w:val="24"/>
        </w:rPr>
        <w:t xml:space="preserve"> over-rewarded in </w:t>
      </w:r>
      <w:r w:rsidR="00C42A29">
        <w:rPr>
          <w:sz w:val="24"/>
          <w:szCs w:val="24"/>
        </w:rPr>
        <w:t>most</w:t>
      </w:r>
      <w:r>
        <w:rPr>
          <w:sz w:val="24"/>
          <w:szCs w:val="24"/>
        </w:rPr>
        <w:t xml:space="preserve"> point ranges.</w:t>
      </w:r>
      <w:r w:rsidR="00C42A29">
        <w:rPr>
          <w:sz w:val="24"/>
          <w:szCs w:val="24"/>
        </w:rPr>
        <w:t xml:space="preserve">  In the higher ranges (7000 or more points) the 400m and hurdles are under-rewarded.  </w:t>
      </w:r>
      <w:r w:rsidR="00CD6DEA">
        <w:rPr>
          <w:sz w:val="24"/>
          <w:szCs w:val="24"/>
        </w:rPr>
        <w:t>T</w:t>
      </w:r>
      <w:r w:rsidR="00C42A29">
        <w:rPr>
          <w:sz w:val="24"/>
          <w:szCs w:val="24"/>
        </w:rPr>
        <w:t xml:space="preserve">he tables appear to be fairest in the </w:t>
      </w:r>
      <w:r w:rsidR="00C207A3">
        <w:rPr>
          <w:sz w:val="24"/>
          <w:szCs w:val="24"/>
        </w:rPr>
        <w:t>65</w:t>
      </w:r>
      <w:r w:rsidR="00C42A29">
        <w:rPr>
          <w:sz w:val="24"/>
          <w:szCs w:val="24"/>
        </w:rPr>
        <w:t>00-8000 ranges.</w:t>
      </w:r>
    </w:p>
    <w:p w14:paraId="615C9A4D" w14:textId="58AFFE46" w:rsidR="00C42A29" w:rsidRDefault="00776ACF" w:rsidP="0081301B">
      <w:pPr>
        <w:rPr>
          <w:sz w:val="24"/>
          <w:szCs w:val="24"/>
        </w:rPr>
      </w:pPr>
      <w:r>
        <w:rPr>
          <w:sz w:val="24"/>
          <w:szCs w:val="24"/>
        </w:rPr>
        <w:t xml:space="preserve">And, contrary to common knowledge, the discus and javelin are </w:t>
      </w:r>
      <w:r w:rsidR="00544C1E">
        <w:rPr>
          <w:sz w:val="24"/>
          <w:szCs w:val="24"/>
        </w:rPr>
        <w:t>at least as</w:t>
      </w:r>
      <w:r>
        <w:rPr>
          <w:sz w:val="24"/>
          <w:szCs w:val="24"/>
        </w:rPr>
        <w:t xml:space="preserve"> fair </w:t>
      </w:r>
      <w:r w:rsidR="00544C1E">
        <w:rPr>
          <w:sz w:val="24"/>
          <w:szCs w:val="24"/>
        </w:rPr>
        <w:t>as</w:t>
      </w:r>
      <w:r>
        <w:rPr>
          <w:sz w:val="24"/>
          <w:szCs w:val="24"/>
        </w:rPr>
        <w:t xml:space="preserve"> </w:t>
      </w:r>
      <w:r w:rsidR="00544C1E">
        <w:rPr>
          <w:sz w:val="24"/>
          <w:szCs w:val="24"/>
        </w:rPr>
        <w:t>any other event, and fairer than several; they are in the middle of the distribution</w:t>
      </w:r>
      <w:r w:rsidR="00C207A3">
        <w:rPr>
          <w:sz w:val="24"/>
          <w:szCs w:val="24"/>
        </w:rPr>
        <w:t>s</w:t>
      </w:r>
      <w:r w:rsidR="00544C1E">
        <w:rPr>
          <w:sz w:val="24"/>
          <w:szCs w:val="24"/>
        </w:rPr>
        <w:t xml:space="preserve"> for </w:t>
      </w:r>
      <w:r w:rsidR="00C207A3">
        <w:rPr>
          <w:sz w:val="24"/>
          <w:szCs w:val="24"/>
        </w:rPr>
        <w:t>most</w:t>
      </w:r>
      <w:r w:rsidR="00544C1E">
        <w:rPr>
          <w:sz w:val="24"/>
          <w:szCs w:val="24"/>
        </w:rPr>
        <w:t xml:space="preserve"> point level</w:t>
      </w:r>
      <w:r w:rsidR="00C207A3">
        <w:rPr>
          <w:sz w:val="24"/>
          <w:szCs w:val="24"/>
        </w:rPr>
        <w:t>s</w:t>
      </w:r>
      <w:r w:rsidR="00544C1E">
        <w:rPr>
          <w:sz w:val="24"/>
          <w:szCs w:val="24"/>
        </w:rPr>
        <w:t>.</w:t>
      </w:r>
    </w:p>
    <w:p w14:paraId="47E17592" w14:textId="77777777" w:rsidR="00C42A29" w:rsidRDefault="00C42A29" w:rsidP="0081301B">
      <w:pPr>
        <w:rPr>
          <w:sz w:val="24"/>
          <w:szCs w:val="24"/>
        </w:rPr>
      </w:pPr>
    </w:p>
    <w:p w14:paraId="19CA511A" w14:textId="77777777" w:rsidR="00B346F5" w:rsidRPr="002B6798" w:rsidRDefault="00B346F5" w:rsidP="007762E2">
      <w:pPr>
        <w:pStyle w:val="ListParagraph"/>
        <w:ind w:left="60"/>
        <w:jc w:val="both"/>
        <w:rPr>
          <w:sz w:val="24"/>
          <w:szCs w:val="24"/>
        </w:rPr>
      </w:pPr>
    </w:p>
    <w:sectPr w:rsidR="00B346F5" w:rsidRPr="002B6798" w:rsidSect="0056339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DFCF23" w14:textId="77777777" w:rsidR="005A527F" w:rsidRDefault="005A527F" w:rsidP="009856CD">
      <w:pPr>
        <w:spacing w:after="0"/>
      </w:pPr>
      <w:r>
        <w:separator/>
      </w:r>
    </w:p>
  </w:endnote>
  <w:endnote w:type="continuationSeparator" w:id="0">
    <w:p w14:paraId="13D15843" w14:textId="77777777" w:rsidR="005A527F" w:rsidRDefault="005A527F" w:rsidP="009856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8885363"/>
      <w:docPartObj>
        <w:docPartGallery w:val="Page Numbers (Bottom of Page)"/>
        <w:docPartUnique/>
      </w:docPartObj>
    </w:sdtPr>
    <w:sdtEndPr>
      <w:rPr>
        <w:noProof/>
      </w:rPr>
    </w:sdtEndPr>
    <w:sdtContent>
      <w:p w14:paraId="2810B065" w14:textId="2ED2BC37" w:rsidR="009856CD" w:rsidRDefault="009856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C8142D" w14:textId="77777777" w:rsidR="009856CD" w:rsidRDefault="009856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4B846" w14:textId="77777777" w:rsidR="005A527F" w:rsidRDefault="005A527F" w:rsidP="009856CD">
      <w:pPr>
        <w:spacing w:after="0"/>
      </w:pPr>
      <w:r>
        <w:separator/>
      </w:r>
    </w:p>
  </w:footnote>
  <w:footnote w:type="continuationSeparator" w:id="0">
    <w:p w14:paraId="347CBC42" w14:textId="77777777" w:rsidR="005A527F" w:rsidRDefault="005A527F" w:rsidP="009856C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CA05D1"/>
    <w:multiLevelType w:val="hybridMultilevel"/>
    <w:tmpl w:val="66D0CEB8"/>
    <w:lvl w:ilvl="0" w:tplc="02C6E8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045148"/>
    <w:multiLevelType w:val="hybridMultilevel"/>
    <w:tmpl w:val="0576FA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513525"/>
    <w:multiLevelType w:val="hybridMultilevel"/>
    <w:tmpl w:val="055882E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1F5B05"/>
    <w:multiLevelType w:val="hybridMultilevel"/>
    <w:tmpl w:val="0EF8C6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703E16"/>
    <w:multiLevelType w:val="hybridMultilevel"/>
    <w:tmpl w:val="2368B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CA5931"/>
    <w:multiLevelType w:val="hybridMultilevel"/>
    <w:tmpl w:val="0022871C"/>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D72"/>
    <w:rsid w:val="00012BAD"/>
    <w:rsid w:val="000851DF"/>
    <w:rsid w:val="00085D72"/>
    <w:rsid w:val="00087B39"/>
    <w:rsid w:val="000B1478"/>
    <w:rsid w:val="000D3E51"/>
    <w:rsid w:val="000E21C5"/>
    <w:rsid w:val="000F1CB4"/>
    <w:rsid w:val="000F2278"/>
    <w:rsid w:val="00111BDF"/>
    <w:rsid w:val="00136963"/>
    <w:rsid w:val="001373E1"/>
    <w:rsid w:val="00173E6C"/>
    <w:rsid w:val="001C4EF9"/>
    <w:rsid w:val="00294E2D"/>
    <w:rsid w:val="002B6798"/>
    <w:rsid w:val="002F5F01"/>
    <w:rsid w:val="003A6BFC"/>
    <w:rsid w:val="00544C1E"/>
    <w:rsid w:val="0056339F"/>
    <w:rsid w:val="005A527F"/>
    <w:rsid w:val="005D0B9D"/>
    <w:rsid w:val="005D55B6"/>
    <w:rsid w:val="005D771B"/>
    <w:rsid w:val="006127C7"/>
    <w:rsid w:val="006208D5"/>
    <w:rsid w:val="00632241"/>
    <w:rsid w:val="00632A24"/>
    <w:rsid w:val="006F5BC6"/>
    <w:rsid w:val="00712356"/>
    <w:rsid w:val="007762E2"/>
    <w:rsid w:val="00776ACF"/>
    <w:rsid w:val="007C09D1"/>
    <w:rsid w:val="007C6141"/>
    <w:rsid w:val="0081301B"/>
    <w:rsid w:val="00894559"/>
    <w:rsid w:val="00921F03"/>
    <w:rsid w:val="009856CD"/>
    <w:rsid w:val="00A3522B"/>
    <w:rsid w:val="00A61414"/>
    <w:rsid w:val="00A65432"/>
    <w:rsid w:val="00A70A0E"/>
    <w:rsid w:val="00AA00AF"/>
    <w:rsid w:val="00AA62BE"/>
    <w:rsid w:val="00AA75A9"/>
    <w:rsid w:val="00B346F5"/>
    <w:rsid w:val="00B35380"/>
    <w:rsid w:val="00B9457C"/>
    <w:rsid w:val="00C207A3"/>
    <w:rsid w:val="00C42A29"/>
    <w:rsid w:val="00C628F7"/>
    <w:rsid w:val="00C9748C"/>
    <w:rsid w:val="00CC70A7"/>
    <w:rsid w:val="00CD3508"/>
    <w:rsid w:val="00CD6DEA"/>
    <w:rsid w:val="00CF3799"/>
    <w:rsid w:val="00D45ACD"/>
    <w:rsid w:val="00DD2501"/>
    <w:rsid w:val="00DF02C9"/>
    <w:rsid w:val="00DF0B19"/>
    <w:rsid w:val="00E37B79"/>
    <w:rsid w:val="00E46E63"/>
    <w:rsid w:val="00E55F74"/>
    <w:rsid w:val="00E761E7"/>
    <w:rsid w:val="00E827AD"/>
    <w:rsid w:val="00EB0EB5"/>
    <w:rsid w:val="00ED1624"/>
    <w:rsid w:val="00F21E44"/>
    <w:rsid w:val="00F30C51"/>
    <w:rsid w:val="00F53B4A"/>
    <w:rsid w:val="00F82354"/>
    <w:rsid w:val="00FD0320"/>
    <w:rsid w:val="00FD4A8F"/>
    <w:rsid w:val="00FE2164"/>
    <w:rsid w:val="00FE6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A3D4E"/>
  <w15:chartTrackingRefBased/>
  <w15:docId w15:val="{C7B7B5E4-07B4-48DF-AABF-D536F74EC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2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00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A00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798"/>
    <w:pPr>
      <w:ind w:left="720"/>
      <w:contextualSpacing/>
    </w:pPr>
  </w:style>
  <w:style w:type="character" w:customStyle="1" w:styleId="Heading1Char">
    <w:name w:val="Heading 1 Char"/>
    <w:basedOn w:val="DefaultParagraphFont"/>
    <w:link w:val="Heading1"/>
    <w:uiPriority w:val="9"/>
    <w:rsid w:val="00DF02C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63224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00A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A00AF"/>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9856C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6CD"/>
    <w:rPr>
      <w:rFonts w:ascii="Segoe UI" w:hAnsi="Segoe UI" w:cs="Segoe UI"/>
      <w:sz w:val="18"/>
      <w:szCs w:val="18"/>
    </w:rPr>
  </w:style>
  <w:style w:type="paragraph" w:styleId="Header">
    <w:name w:val="header"/>
    <w:basedOn w:val="Normal"/>
    <w:link w:val="HeaderChar"/>
    <w:uiPriority w:val="99"/>
    <w:unhideWhenUsed/>
    <w:rsid w:val="009856CD"/>
    <w:pPr>
      <w:tabs>
        <w:tab w:val="center" w:pos="4680"/>
        <w:tab w:val="right" w:pos="9360"/>
      </w:tabs>
      <w:spacing w:after="0"/>
    </w:pPr>
  </w:style>
  <w:style w:type="character" w:customStyle="1" w:styleId="HeaderChar">
    <w:name w:val="Header Char"/>
    <w:basedOn w:val="DefaultParagraphFont"/>
    <w:link w:val="Header"/>
    <w:uiPriority w:val="99"/>
    <w:rsid w:val="009856CD"/>
  </w:style>
  <w:style w:type="paragraph" w:styleId="Footer">
    <w:name w:val="footer"/>
    <w:basedOn w:val="Normal"/>
    <w:link w:val="FooterChar"/>
    <w:uiPriority w:val="99"/>
    <w:unhideWhenUsed/>
    <w:rsid w:val="009856CD"/>
    <w:pPr>
      <w:tabs>
        <w:tab w:val="center" w:pos="4680"/>
        <w:tab w:val="right" w:pos="9360"/>
      </w:tabs>
      <w:spacing w:after="0"/>
    </w:pPr>
  </w:style>
  <w:style w:type="character" w:customStyle="1" w:styleId="FooterChar">
    <w:name w:val="Footer Char"/>
    <w:basedOn w:val="DefaultParagraphFont"/>
    <w:link w:val="Footer"/>
    <w:uiPriority w:val="99"/>
    <w:rsid w:val="00985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304195">
      <w:bodyDiv w:val="1"/>
      <w:marLeft w:val="0"/>
      <w:marRight w:val="0"/>
      <w:marTop w:val="0"/>
      <w:marBottom w:val="0"/>
      <w:divBdr>
        <w:top w:val="none" w:sz="0" w:space="0" w:color="auto"/>
        <w:left w:val="none" w:sz="0" w:space="0" w:color="auto"/>
        <w:bottom w:val="none" w:sz="0" w:space="0" w:color="auto"/>
        <w:right w:val="none" w:sz="0" w:space="0" w:color="auto"/>
      </w:divBdr>
    </w:div>
    <w:div w:id="484709997">
      <w:bodyDiv w:val="1"/>
      <w:marLeft w:val="0"/>
      <w:marRight w:val="0"/>
      <w:marTop w:val="0"/>
      <w:marBottom w:val="0"/>
      <w:divBdr>
        <w:top w:val="none" w:sz="0" w:space="0" w:color="auto"/>
        <w:left w:val="none" w:sz="0" w:space="0" w:color="auto"/>
        <w:bottom w:val="none" w:sz="0" w:space="0" w:color="auto"/>
        <w:right w:val="none" w:sz="0" w:space="0" w:color="auto"/>
      </w:divBdr>
    </w:div>
    <w:div w:id="201144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6956</TotalTime>
  <Pages>1</Pages>
  <Words>2553</Words>
  <Characters>14558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Crawford</dc:creator>
  <cp:keywords/>
  <dc:description/>
  <cp:lastModifiedBy>Richard Crawford</cp:lastModifiedBy>
  <cp:revision>20</cp:revision>
  <cp:lastPrinted>2018-06-04T00:37:00Z</cp:lastPrinted>
  <dcterms:created xsi:type="dcterms:W3CDTF">2018-05-26T23:39:00Z</dcterms:created>
  <dcterms:modified xsi:type="dcterms:W3CDTF">2021-02-28T22:51:00Z</dcterms:modified>
</cp:coreProperties>
</file>